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E21">
        <w:rPr>
          <w:rFonts w:ascii="Times New Roman" w:eastAsia="Times New Roman" w:hAnsi="Times New Roman" w:cs="Times New Roman"/>
          <w:sz w:val="24"/>
          <w:szCs w:val="24"/>
        </w:rPr>
        <w:t>2218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E37E2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08.05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E37E21">
        <w:rPr>
          <w:rFonts w:ascii="Times New Roman" w:hAnsi="Times New Roman" w:cs="Times New Roman"/>
          <w:b/>
          <w:sz w:val="32"/>
          <w:szCs w:val="32"/>
        </w:rPr>
        <w:t>-07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E37E21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Maj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7786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37E21">
        <w:rPr>
          <w:rFonts w:ascii="Times New Roman" w:eastAsia="Times New Roman" w:hAnsi="Times New Roman" w:cs="Times New Roman"/>
          <w:sz w:val="24"/>
          <w:szCs w:val="24"/>
        </w:rPr>
        <w:t>2218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55F7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EEC">
        <w:rPr>
          <w:rFonts w:ascii="Times New Roman" w:eastAsia="Times New Roman" w:hAnsi="Times New Roman" w:cs="Times New Roman"/>
          <w:sz w:val="24"/>
          <w:szCs w:val="24"/>
        </w:rPr>
        <w:t>08</w:t>
      </w:r>
      <w:r w:rsidR="00E37E21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2D6682" w:rsidRPr="00536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E37E21">
        <w:rPr>
          <w:rFonts w:ascii="Times New Roman" w:eastAsia="Times New Roman" w:hAnsi="Times New Roman" w:cs="Times New Roman"/>
          <w:b/>
          <w:bCs/>
          <w:sz w:val="24"/>
          <w:szCs w:val="24"/>
        </w:rPr>
        <w:t>- 07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="00C637F6">
        <w:rPr>
          <w:rFonts w:ascii="Times New Roman" w:hAnsi="Times New Roman" w:cs="Times New Roman"/>
          <w:sz w:val="24"/>
          <w:szCs w:val="24"/>
        </w:rPr>
        <w:t xml:space="preserve"> Zavidovići,</w:t>
      </w:r>
      <w:r w:rsidRPr="00536AE3">
        <w:rPr>
          <w:rFonts w:ascii="Times New Roman" w:hAnsi="Times New Roman" w:cs="Times New Roman"/>
          <w:sz w:val="24"/>
          <w:szCs w:val="24"/>
        </w:rPr>
        <w:t xml:space="preserve">  </w:t>
      </w:r>
      <w:r w:rsidR="00527766" w:rsidRPr="00536AE3">
        <w:rPr>
          <w:rFonts w:ascii="Times New Roman" w:hAnsi="Times New Roman" w:cs="Times New Roman"/>
          <w:sz w:val="24"/>
          <w:szCs w:val="24"/>
        </w:rPr>
        <w:t>Zenica,</w:t>
      </w:r>
      <w:r w:rsidR="003C51E5">
        <w:rPr>
          <w:rFonts w:ascii="Times New Roman" w:hAnsi="Times New Roman" w:cs="Times New Roman"/>
          <w:sz w:val="24"/>
          <w:szCs w:val="24"/>
        </w:rPr>
        <w:t xml:space="preserve"> </w:t>
      </w:r>
      <w:r w:rsidR="00BE4360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6F3F1A">
        <w:rPr>
          <w:rFonts w:ascii="Times New Roman" w:hAnsi="Times New Roman" w:cs="Times New Roman"/>
          <w:sz w:val="24"/>
          <w:szCs w:val="24"/>
        </w:rPr>
        <w:t xml:space="preserve">Žepče, Maglaj, Tešanj </w:t>
      </w:r>
      <w:r w:rsidR="00BE4360" w:rsidRPr="00536AE3">
        <w:rPr>
          <w:rFonts w:ascii="Times New Roman" w:hAnsi="Times New Roman" w:cs="Times New Roman"/>
          <w:sz w:val="24"/>
          <w:szCs w:val="24"/>
        </w:rPr>
        <w:t>Vareš</w:t>
      </w:r>
      <w:r w:rsidR="00636194">
        <w:rPr>
          <w:rFonts w:ascii="Times New Roman" w:hAnsi="Times New Roman" w:cs="Times New Roman"/>
          <w:sz w:val="24"/>
          <w:szCs w:val="24"/>
        </w:rPr>
        <w:t xml:space="preserve"> i Olovo</w:t>
      </w:r>
      <w:r w:rsidR="004A714C" w:rsidRPr="00536AE3">
        <w:rPr>
          <w:rFonts w:ascii="Times New Roman" w:hAnsi="Times New Roman" w:cs="Times New Roman"/>
          <w:sz w:val="24"/>
          <w:szCs w:val="24"/>
        </w:rPr>
        <w:t>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37E21">
        <w:rPr>
          <w:rFonts w:ascii="Times New Roman" w:hAnsi="Times New Roman" w:cs="Times New Roman"/>
          <w:b/>
          <w:sz w:val="24"/>
          <w:szCs w:val="24"/>
        </w:rPr>
        <w:t>07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Ponuda za licitaciju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E37E21">
        <w:rPr>
          <w:rFonts w:ascii="Times New Roman" w:hAnsi="Times New Roman" w:cs="Times New Roman"/>
          <w:b/>
          <w:sz w:val="24"/>
          <w:szCs w:val="24"/>
        </w:rPr>
        <w:t>07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</w:t>
      </w:r>
      <w:proofErr w:type="gramStart"/>
      <w:r w:rsidR="00855F7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61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EEC">
        <w:rPr>
          <w:rFonts w:ascii="Times New Roman" w:hAnsi="Times New Roman" w:cs="Times New Roman"/>
          <w:b/>
          <w:sz w:val="24"/>
          <w:szCs w:val="24"/>
        </w:rPr>
        <w:t>18</w:t>
      </w:r>
      <w:r w:rsidR="00E37E21">
        <w:rPr>
          <w:rFonts w:ascii="Times New Roman" w:hAnsi="Times New Roman" w:cs="Times New Roman"/>
          <w:b/>
          <w:sz w:val="24"/>
          <w:szCs w:val="24"/>
        </w:rPr>
        <w:t>.05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.2026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E37E21">
        <w:rPr>
          <w:rFonts w:ascii="Times New Roman" w:eastAsiaTheme="majorEastAsia" w:hAnsi="Times New Roman" w:cs="Times New Roman"/>
          <w:b/>
          <w:bCs/>
          <w:sz w:val="24"/>
          <w:szCs w:val="24"/>
        </w:rPr>
        <w:t>07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 xml:space="preserve">ističe </w:t>
      </w:r>
      <w:r w:rsidR="0050618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EEC">
        <w:rPr>
          <w:rFonts w:ascii="Times New Roman" w:hAnsi="Times New Roman" w:cs="Times New Roman"/>
          <w:b/>
          <w:sz w:val="24"/>
          <w:szCs w:val="24"/>
        </w:rPr>
        <w:t>18</w:t>
      </w:r>
      <w:r w:rsidR="00E37E21">
        <w:rPr>
          <w:rFonts w:ascii="Times New Roman" w:hAnsi="Times New Roman" w:cs="Times New Roman"/>
          <w:b/>
          <w:sz w:val="24"/>
          <w:szCs w:val="24"/>
        </w:rPr>
        <w:t>.05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proofErr w:type="gramEnd"/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10,00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Javno otvaranje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obaviti dana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EEC">
        <w:rPr>
          <w:rFonts w:ascii="Times New Roman" w:hAnsi="Times New Roman" w:cs="Times New Roman"/>
          <w:b/>
          <w:sz w:val="24"/>
          <w:szCs w:val="24"/>
        </w:rPr>
        <w:t>18</w:t>
      </w:r>
      <w:r w:rsidR="00E37E21">
        <w:rPr>
          <w:rFonts w:ascii="Times New Roman" w:hAnsi="Times New Roman" w:cs="Times New Roman"/>
          <w:b/>
          <w:sz w:val="24"/>
          <w:szCs w:val="24"/>
        </w:rPr>
        <w:t>.05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11,00 sati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Garancija za ozbiljnost ponude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  <w:r w:rsidR="00B90FB4">
        <w:rPr>
          <w:sz w:val="20"/>
          <w:szCs w:val="20"/>
          <w:lang w:eastAsia="zh-CN"/>
        </w:rPr>
        <w:t xml:space="preserve">             </w:t>
      </w:r>
    </w:p>
    <w:p w:rsidR="00BA2CAC" w:rsidRDefault="00114811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Ponuđač je dužan uz traženu dokumentaciju priložiti dokaz o uplati garancije za ozbiljnost ponude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10%</w:t>
      </w: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od početne vrijednosti LOT-a </w:t>
      </w:r>
      <w:proofErr w:type="gramStart"/>
      <w:r w:rsidRPr="00536AE3">
        <w:rPr>
          <w:rFonts w:ascii="Times New Roman" w:hAnsi="Times New Roman" w:cs="Times New Roman"/>
          <w:sz w:val="24"/>
          <w:szCs w:val="24"/>
          <w:u w:val="single"/>
        </w:rPr>
        <w:t>( za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svaki LOT posebna uplata ).</w:t>
      </w:r>
      <w:r w:rsidRPr="00536A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 Uplata:  1905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 Uplata:  485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 3 </w:t>
      </w:r>
      <w:proofErr w:type="gramStart"/>
      <w:r>
        <w:rPr>
          <w:b/>
          <w:sz w:val="24"/>
          <w:szCs w:val="24"/>
        </w:rPr>
        <w:t>Uplata  789,00</w:t>
      </w:r>
      <w:proofErr w:type="gramEnd"/>
      <w:r>
        <w:rPr>
          <w:b/>
          <w:sz w:val="24"/>
          <w:szCs w:val="24"/>
        </w:rPr>
        <w:t xml:space="preserve">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 4 </w:t>
      </w:r>
      <w:proofErr w:type="gramStart"/>
      <w:r>
        <w:rPr>
          <w:b/>
          <w:sz w:val="24"/>
          <w:szCs w:val="24"/>
        </w:rPr>
        <w:t>Uplata  1875,00</w:t>
      </w:r>
      <w:proofErr w:type="gramEnd"/>
      <w:r>
        <w:rPr>
          <w:b/>
          <w:sz w:val="24"/>
          <w:szCs w:val="24"/>
        </w:rPr>
        <w:t xml:space="preserve">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5 Uplata:  2317</w:t>
      </w:r>
      <w:proofErr w:type="gramStart"/>
      <w:r>
        <w:rPr>
          <w:b/>
          <w:sz w:val="24"/>
          <w:szCs w:val="24"/>
        </w:rPr>
        <w:t>,50</w:t>
      </w:r>
      <w:proofErr w:type="gramEnd"/>
      <w:r>
        <w:rPr>
          <w:b/>
          <w:sz w:val="24"/>
          <w:szCs w:val="24"/>
        </w:rPr>
        <w:t xml:space="preserve"> 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6 Uplata:  1825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7 Uplata:  2002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8 Uplata:   1006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9 Uplata:    979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10 Uplata:  503,00KM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 11 Uplata:   </w:t>
      </w:r>
      <w:proofErr w:type="gramStart"/>
      <w:r>
        <w:rPr>
          <w:b/>
          <w:sz w:val="24"/>
          <w:szCs w:val="24"/>
        </w:rPr>
        <w:t>1920 ,0</w:t>
      </w:r>
      <w:proofErr w:type="gramEnd"/>
      <w:r>
        <w:rPr>
          <w:b/>
          <w:sz w:val="24"/>
          <w:szCs w:val="24"/>
        </w:rPr>
        <w:t xml:space="preserve">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12 Uplata:   1076</w:t>
      </w:r>
      <w:proofErr w:type="gramStart"/>
      <w:r>
        <w:rPr>
          <w:b/>
          <w:sz w:val="24"/>
          <w:szCs w:val="24"/>
        </w:rPr>
        <w:t>,10</w:t>
      </w:r>
      <w:proofErr w:type="gramEnd"/>
      <w:r>
        <w:rPr>
          <w:b/>
          <w:sz w:val="24"/>
          <w:szCs w:val="24"/>
        </w:rPr>
        <w:t xml:space="preserve">   KM</w:t>
      </w:r>
    </w:p>
    <w:p w:rsidR="00E37E21" w:rsidRDefault="00E37E21" w:rsidP="00E37E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13 Uplata:  2775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</w:t>
      </w: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536AE3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542AB5" w:rsidRPr="00C24A46" w:rsidRDefault="001B2AD6" w:rsidP="00C24A46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="00544257"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Kovač Nusret, dipl. ing.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šum</w:t>
      </w:r>
      <w:proofErr w:type="gramEnd"/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Anto Perković,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mr</w:t>
      </w:r>
      <w:proofErr w:type="gramEnd"/>
      <w:r w:rsidR="00542AB5" w:rsidRPr="00544257">
        <w:rPr>
          <w:rFonts w:ascii="Times New Roman" w:eastAsia="Times New Roman" w:hAnsi="Times New Roman" w:cs="Times New Roman"/>
          <w:color w:val="000000"/>
        </w:rPr>
        <w:t>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F43BB3" w:rsidRPr="00F43BB3" w:rsidRDefault="00544257" w:rsidP="00F43BB3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43BB3">
        <w:rPr>
          <w:rFonts w:ascii="Times New Roman" w:eastAsia="Times New Roman" w:hAnsi="Times New Roman" w:cs="Times New Roman"/>
          <w:color w:val="000000"/>
        </w:rPr>
        <w:t>Mesud Čamdžić, dipl. pravnik</w:t>
      </w: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F43BB3" w:rsidRPr="00F43BB3" w:rsidRDefault="00C24A46" w:rsidP="00F43BB3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</w:t>
      </w:r>
      <w:r w:rsidRPr="00FE7786">
        <w:rPr>
          <w:rFonts w:ascii="Times New Roman" w:hAnsi="Times New Roman"/>
          <w:b/>
          <w:u w:val="single"/>
        </w:rPr>
        <w:t xml:space="preserve"> PL</w:t>
      </w:r>
      <w:r w:rsidR="00E37E21">
        <w:rPr>
          <w:rFonts w:ascii="Times New Roman" w:hAnsi="Times New Roman"/>
          <w:b/>
          <w:u w:val="single"/>
        </w:rPr>
        <w:t>-07</w:t>
      </w:r>
      <w:r w:rsidR="00F43BB3">
        <w:rPr>
          <w:rFonts w:ascii="Times New Roman" w:hAnsi="Times New Roman"/>
          <w:b/>
          <w:u w:val="single"/>
        </w:rPr>
        <w:t>/</w:t>
      </w:r>
      <w:r w:rsidRPr="00FE7786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  <w:u w:val="single"/>
        </w:rPr>
        <w:t>6</w:t>
      </w:r>
    </w:p>
    <w:p w:rsidR="00F43BB3" w:rsidRDefault="00F43BB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hrasta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>Tešanjka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;26</w:t>
      </w:r>
      <w:proofErr w:type="gramEnd"/>
      <w:r>
        <w:rPr>
          <w:rFonts w:ascii="Times New Roman" w:hAnsi="Times New Roman"/>
          <w:b/>
          <w:sz w:val="24"/>
          <w:szCs w:val="24"/>
        </w:rPr>
        <w:t>/2.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505,00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380,00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A5453A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Tešanj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DVU II ,</w:t>
      </w:r>
      <w:r>
        <w:rPr>
          <w:rFonts w:ascii="Times New Roman" w:hAnsi="Times New Roman"/>
          <w:b/>
          <w:sz w:val="24"/>
          <w:szCs w:val="24"/>
        </w:rPr>
        <w:t>odjel; 117,128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     ( jela)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6472B" w:rsidRDefault="0046472B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6472B" w:rsidRDefault="0046472B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“ Maglaj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</w:rPr>
        <w:t>Jablanica“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</w:rPr>
        <w:t>odjel; 74,75.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4  </w:t>
      </w:r>
      <w:r w:rsidRPr="00FE7786">
        <w:rPr>
          <w:rFonts w:ascii="Times New Roman" w:hAnsi="Times New Roman"/>
          <w:sz w:val="24"/>
          <w:szCs w:val="24"/>
          <w:u w:val="single"/>
        </w:rPr>
        <w:t>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 ,</w:t>
      </w:r>
      <w:r w:rsidRPr="00FE7786">
        <w:rPr>
          <w:rFonts w:ascii="Times New Roman" w:hAnsi="Times New Roman"/>
          <w:sz w:val="24"/>
          <w:szCs w:val="24"/>
          <w:u w:val="single"/>
        </w:rPr>
        <w:t>na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E7786">
        <w:rPr>
          <w:rFonts w:ascii="Times New Roman" w:hAnsi="Times New Roman"/>
          <w:b/>
          <w:sz w:val="24"/>
          <w:szCs w:val="24"/>
        </w:rPr>
        <w:t>“</w:t>
      </w:r>
      <w:proofErr w:type="gramEnd"/>
      <w:r>
        <w:rPr>
          <w:rFonts w:ascii="Times New Roman" w:hAnsi="Times New Roman"/>
          <w:b/>
          <w:sz w:val="24"/>
          <w:szCs w:val="24"/>
        </w:rPr>
        <w:t>Žepče“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Nemila-Pepelari„</w:t>
      </w:r>
      <w:r>
        <w:rPr>
          <w:rFonts w:ascii="Times New Roman" w:hAnsi="Times New Roman"/>
          <w:b/>
          <w:sz w:val="24"/>
          <w:szCs w:val="24"/>
        </w:rPr>
        <w:t>odjel; 60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A84F00" w:rsidTr="00E37E21">
        <w:trPr>
          <w:trHeight w:val="4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E21" w:rsidRPr="00A84F00" w:rsidRDefault="00E37E21" w:rsidP="00E37E2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A84F00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E21" w:rsidRPr="00A84F00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E21" w:rsidRPr="00A84F00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E21" w:rsidRPr="00A84F00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E21" w:rsidRPr="00A84F00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E21" w:rsidRPr="00A84F00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E21" w:rsidRPr="00A84F00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Pr="00A84F00" w:rsidRDefault="00E37E21" w:rsidP="00E37E21">
      <w:pPr>
        <w:rPr>
          <w:rFonts w:ascii="Times New Roman" w:hAnsi="Times New Roman"/>
          <w:b/>
          <w:sz w:val="24"/>
          <w:szCs w:val="24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E7786">
        <w:rPr>
          <w:rFonts w:ascii="Times New Roman" w:hAnsi="Times New Roman"/>
          <w:b/>
          <w:sz w:val="24"/>
          <w:szCs w:val="24"/>
        </w:rPr>
        <w:t>“</w:t>
      </w:r>
      <w:proofErr w:type="gramEnd"/>
      <w:r>
        <w:rPr>
          <w:rFonts w:ascii="Times New Roman" w:hAnsi="Times New Roman"/>
          <w:b/>
          <w:sz w:val="24"/>
          <w:szCs w:val="24"/>
        </w:rPr>
        <w:t>Zavidovići“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</w:rPr>
        <w:t xml:space="preserve">Gostović  </w:t>
      </w:r>
      <w:r>
        <w:rPr>
          <w:rFonts w:ascii="Times New Roman" w:hAnsi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/>
          <w:b/>
          <w:sz w:val="24"/>
          <w:szCs w:val="24"/>
        </w:rPr>
        <w:t>odjel; 204,226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Zavidovići</w:t>
      </w:r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, G.J. 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Gostović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“ odjel. 232</w:t>
      </w:r>
    </w:p>
    <w:p w:rsidR="00E37E21" w:rsidRDefault="00E37E21" w:rsidP="00E37E21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4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002"/>
        <w:gridCol w:w="1004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002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10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002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566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0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0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0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E37E21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E37E21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553C27" w:rsidRDefault="00553C27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Zavidovići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Gostović  “</w:t>
      </w:r>
      <w:r>
        <w:rPr>
          <w:rFonts w:ascii="Times New Roman" w:hAnsi="Times New Roman"/>
          <w:b/>
          <w:sz w:val="24"/>
          <w:szCs w:val="24"/>
        </w:rPr>
        <w:t>odjel;   109.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 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 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c.bor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Zavidovići</w:t>
      </w:r>
      <w:proofErr w:type="gramEnd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Donja-Krivaja“ </w:t>
      </w:r>
      <w:r>
        <w:rPr>
          <w:rFonts w:ascii="Times New Roman" w:hAnsi="Times New Roman"/>
          <w:b/>
          <w:sz w:val="24"/>
          <w:szCs w:val="24"/>
        </w:rPr>
        <w:t>odjel 48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53C27" w:rsidRDefault="00553C27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c.bor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Zavidovići</w:t>
      </w:r>
      <w:proofErr w:type="gramEnd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Donja-Krivaja“ </w:t>
      </w:r>
      <w:r>
        <w:rPr>
          <w:rFonts w:ascii="Times New Roman" w:hAnsi="Times New Roman"/>
          <w:b/>
          <w:sz w:val="24"/>
          <w:szCs w:val="24"/>
        </w:rPr>
        <w:t>odjel 425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c.bor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Zavidovići</w:t>
      </w:r>
      <w:proofErr w:type="gramEnd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Donja-Krivaja“ </w:t>
      </w:r>
      <w:r>
        <w:rPr>
          <w:rFonts w:ascii="Times New Roman" w:hAnsi="Times New Roman"/>
          <w:b/>
          <w:sz w:val="24"/>
          <w:szCs w:val="24"/>
        </w:rPr>
        <w:t>odjel 426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553C27" w:rsidRDefault="00553C27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53C27" w:rsidRDefault="00553C27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53C27" w:rsidRDefault="00553C27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11</w:t>
      </w:r>
      <w:r w:rsidR="00553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„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Vareš </w:t>
      </w:r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</w:rPr>
        <w:t>Gornja-Trstionica-Bukovica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odjel; 151.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553C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="00553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Zenica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“ 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Babino-Gračanica“</w:t>
      </w:r>
      <w:r>
        <w:rPr>
          <w:rFonts w:ascii="Times New Roman" w:hAnsi="Times New Roman"/>
          <w:b/>
          <w:sz w:val="24"/>
          <w:szCs w:val="24"/>
        </w:rPr>
        <w:t>odjel; 76 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Pr="00FE7786" w:rsidRDefault="00E37E21" w:rsidP="00E37E2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="00553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E37E21" w:rsidRPr="00FE7786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E7786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 xml:space="preserve">Olovo“ 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Tribija-Duboštica“</w:t>
      </w:r>
      <w:r>
        <w:rPr>
          <w:rFonts w:ascii="Times New Roman" w:hAnsi="Times New Roman"/>
          <w:b/>
          <w:sz w:val="24"/>
          <w:szCs w:val="24"/>
        </w:rPr>
        <w:t>odjel; 35,42,43,128,143,144,166 .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E37E21" w:rsidRPr="00FE7786" w:rsidTr="00E37E21">
        <w:trPr>
          <w:trHeight w:val="1045"/>
        </w:trPr>
        <w:tc>
          <w:tcPr>
            <w:tcW w:w="1403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E37E21" w:rsidRPr="00FE7786" w:rsidTr="00E37E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E37E21" w:rsidRPr="00FE7786" w:rsidTr="00E37E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</w:tr>
      <w:tr w:rsidR="00E37E21" w:rsidRPr="00FE7786" w:rsidTr="00E37E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E37E21" w:rsidRPr="00FE7786" w:rsidRDefault="00E37E21" w:rsidP="00E37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37E21" w:rsidRPr="003F4FBC" w:rsidRDefault="00E37E21" w:rsidP="00E37E21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</w:tbl>
    <w:p w:rsidR="00E37E21" w:rsidRDefault="00E37E21" w:rsidP="00E37E21">
      <w:pPr>
        <w:rPr>
          <w:rFonts w:ascii="Times New Roman" w:hAnsi="Times New Roman"/>
        </w:rPr>
      </w:pPr>
    </w:p>
    <w:p w:rsidR="00E37E21" w:rsidRDefault="00E37E21" w:rsidP="00E37E21">
      <w:pPr>
        <w:rPr>
          <w:b/>
          <w:sz w:val="24"/>
          <w:szCs w:val="24"/>
        </w:rPr>
      </w:pPr>
    </w:p>
    <w:p w:rsidR="00E37E21" w:rsidRDefault="00E37E21" w:rsidP="00E37E2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E37E21" w:rsidRDefault="00E37E21" w:rsidP="00E37E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E37E21" w:rsidRDefault="00E37E2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53C27" w:rsidRDefault="00553C2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53C27" w:rsidRDefault="00553C2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553C27">
        <w:rPr>
          <w:rFonts w:ascii="Times New Roman" w:hAnsi="Times New Roman" w:cs="Times New Roman"/>
          <w:b/>
          <w:sz w:val="24"/>
          <w:szCs w:val="24"/>
        </w:rPr>
        <w:t>07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553C27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 xml:space="preserve">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Ja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F43BB3">
        <w:rPr>
          <w:rFonts w:ascii="Times New Roman" w:hAnsi="Times New Roman" w:cs="Times New Roman"/>
          <w:b/>
          <w:sz w:val="24"/>
          <w:szCs w:val="24"/>
        </w:rPr>
        <w:t>ima licitacije broj:   - PL   0</w:t>
      </w:r>
      <w:r w:rsidR="00553C27">
        <w:rPr>
          <w:rFonts w:ascii="Times New Roman" w:hAnsi="Times New Roman" w:cs="Times New Roman"/>
          <w:b/>
          <w:sz w:val="24"/>
          <w:szCs w:val="24"/>
        </w:rPr>
        <w:t>7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sectPr w:rsidR="00542AB5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86" w:rsidRDefault="00244B86">
      <w:pPr>
        <w:spacing w:after="0" w:line="240" w:lineRule="auto"/>
      </w:pPr>
      <w:r>
        <w:separator/>
      </w:r>
    </w:p>
  </w:endnote>
  <w:endnote w:type="continuationSeparator" w:id="0">
    <w:p w:rsidR="00244B86" w:rsidRDefault="0024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21" w:rsidRDefault="00E37E21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86" w:rsidRDefault="00244B86">
      <w:pPr>
        <w:spacing w:after="0" w:line="240" w:lineRule="auto"/>
      </w:pPr>
      <w:r>
        <w:separator/>
      </w:r>
    </w:p>
  </w:footnote>
  <w:footnote w:type="continuationSeparator" w:id="0">
    <w:p w:rsidR="00244B86" w:rsidRDefault="0024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21" w:rsidRDefault="00E37E21">
    <w:pPr>
      <w:pStyle w:val="Header"/>
    </w:pPr>
  </w:p>
  <w:p w:rsidR="00E37E21" w:rsidRDefault="00E37E21">
    <w:pPr>
      <w:pStyle w:val="Header"/>
    </w:pPr>
  </w:p>
  <w:p w:rsidR="00E37E21" w:rsidRDefault="00E37E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04561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552A"/>
    <w:rsid w:val="00067288"/>
    <w:rsid w:val="000706F2"/>
    <w:rsid w:val="00085391"/>
    <w:rsid w:val="000A1023"/>
    <w:rsid w:val="000A4625"/>
    <w:rsid w:val="000B39A9"/>
    <w:rsid w:val="000C7CCA"/>
    <w:rsid w:val="000D1B5E"/>
    <w:rsid w:val="000E1BF7"/>
    <w:rsid w:val="000E4B76"/>
    <w:rsid w:val="000F0C89"/>
    <w:rsid w:val="000F4162"/>
    <w:rsid w:val="001109F4"/>
    <w:rsid w:val="00114811"/>
    <w:rsid w:val="00146B36"/>
    <w:rsid w:val="0014717B"/>
    <w:rsid w:val="00152A2B"/>
    <w:rsid w:val="001602F1"/>
    <w:rsid w:val="00177792"/>
    <w:rsid w:val="00182EFF"/>
    <w:rsid w:val="001848E3"/>
    <w:rsid w:val="001866FF"/>
    <w:rsid w:val="001A44D0"/>
    <w:rsid w:val="001A4EBA"/>
    <w:rsid w:val="001B09B0"/>
    <w:rsid w:val="001B2AD6"/>
    <w:rsid w:val="001B39F7"/>
    <w:rsid w:val="001B4B88"/>
    <w:rsid w:val="001D2324"/>
    <w:rsid w:val="001D74DB"/>
    <w:rsid w:val="00203B8B"/>
    <w:rsid w:val="00207BE9"/>
    <w:rsid w:val="00216A26"/>
    <w:rsid w:val="002173E7"/>
    <w:rsid w:val="002174E8"/>
    <w:rsid w:val="00233B36"/>
    <w:rsid w:val="00235CA3"/>
    <w:rsid w:val="00244B86"/>
    <w:rsid w:val="00245E9C"/>
    <w:rsid w:val="00256F59"/>
    <w:rsid w:val="002644FB"/>
    <w:rsid w:val="00265A9B"/>
    <w:rsid w:val="00267A4C"/>
    <w:rsid w:val="0027566E"/>
    <w:rsid w:val="00275931"/>
    <w:rsid w:val="00282122"/>
    <w:rsid w:val="0028368A"/>
    <w:rsid w:val="002A2687"/>
    <w:rsid w:val="002B7503"/>
    <w:rsid w:val="002C2599"/>
    <w:rsid w:val="002D0CFE"/>
    <w:rsid w:val="002D2D2E"/>
    <w:rsid w:val="002D60EC"/>
    <w:rsid w:val="002D6682"/>
    <w:rsid w:val="002D6BF2"/>
    <w:rsid w:val="002E57FC"/>
    <w:rsid w:val="002F0BEF"/>
    <w:rsid w:val="002F6A63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11FB"/>
    <w:rsid w:val="003A5296"/>
    <w:rsid w:val="003B4047"/>
    <w:rsid w:val="003B6BEA"/>
    <w:rsid w:val="003B7B08"/>
    <w:rsid w:val="003B7B23"/>
    <w:rsid w:val="003C1D95"/>
    <w:rsid w:val="003C51E5"/>
    <w:rsid w:val="003E53E7"/>
    <w:rsid w:val="003F00E9"/>
    <w:rsid w:val="003F0E7A"/>
    <w:rsid w:val="004006B5"/>
    <w:rsid w:val="00400BA7"/>
    <w:rsid w:val="0040358F"/>
    <w:rsid w:val="0041144E"/>
    <w:rsid w:val="0041668F"/>
    <w:rsid w:val="00416E4A"/>
    <w:rsid w:val="00422B20"/>
    <w:rsid w:val="00425FE1"/>
    <w:rsid w:val="004344D4"/>
    <w:rsid w:val="004609E0"/>
    <w:rsid w:val="0046472B"/>
    <w:rsid w:val="004665D6"/>
    <w:rsid w:val="00467388"/>
    <w:rsid w:val="00467C2E"/>
    <w:rsid w:val="00476010"/>
    <w:rsid w:val="00476891"/>
    <w:rsid w:val="00487EA1"/>
    <w:rsid w:val="00491C45"/>
    <w:rsid w:val="00494546"/>
    <w:rsid w:val="00496BCB"/>
    <w:rsid w:val="00497621"/>
    <w:rsid w:val="004A1257"/>
    <w:rsid w:val="004A714C"/>
    <w:rsid w:val="004B1C9A"/>
    <w:rsid w:val="004B3CA0"/>
    <w:rsid w:val="004B764C"/>
    <w:rsid w:val="004E4D97"/>
    <w:rsid w:val="004F6903"/>
    <w:rsid w:val="00506183"/>
    <w:rsid w:val="00524559"/>
    <w:rsid w:val="00526F20"/>
    <w:rsid w:val="00527766"/>
    <w:rsid w:val="00531DAE"/>
    <w:rsid w:val="005334FD"/>
    <w:rsid w:val="00536AE3"/>
    <w:rsid w:val="00540E1D"/>
    <w:rsid w:val="005414C3"/>
    <w:rsid w:val="00542AB5"/>
    <w:rsid w:val="00544257"/>
    <w:rsid w:val="00553C2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36194"/>
    <w:rsid w:val="00641D32"/>
    <w:rsid w:val="006534B6"/>
    <w:rsid w:val="00671A70"/>
    <w:rsid w:val="00674F40"/>
    <w:rsid w:val="00677EB1"/>
    <w:rsid w:val="0068624A"/>
    <w:rsid w:val="00694ABE"/>
    <w:rsid w:val="006979A6"/>
    <w:rsid w:val="006A0EAD"/>
    <w:rsid w:val="006A54E6"/>
    <w:rsid w:val="006B00F2"/>
    <w:rsid w:val="006D0D1F"/>
    <w:rsid w:val="006D7588"/>
    <w:rsid w:val="006F2257"/>
    <w:rsid w:val="006F2AE9"/>
    <w:rsid w:val="006F3F1A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21018"/>
    <w:rsid w:val="008379F9"/>
    <w:rsid w:val="00855F7C"/>
    <w:rsid w:val="0085644C"/>
    <w:rsid w:val="00861805"/>
    <w:rsid w:val="00873241"/>
    <w:rsid w:val="00875974"/>
    <w:rsid w:val="008768B0"/>
    <w:rsid w:val="0088570F"/>
    <w:rsid w:val="00887D0C"/>
    <w:rsid w:val="00892278"/>
    <w:rsid w:val="00894F47"/>
    <w:rsid w:val="008A10CD"/>
    <w:rsid w:val="008A54DC"/>
    <w:rsid w:val="008B0ED0"/>
    <w:rsid w:val="008B5755"/>
    <w:rsid w:val="008B58DD"/>
    <w:rsid w:val="008B74E5"/>
    <w:rsid w:val="008C6769"/>
    <w:rsid w:val="008D3610"/>
    <w:rsid w:val="00903CE5"/>
    <w:rsid w:val="00911EEA"/>
    <w:rsid w:val="00913598"/>
    <w:rsid w:val="00933E06"/>
    <w:rsid w:val="00934804"/>
    <w:rsid w:val="009400F2"/>
    <w:rsid w:val="009440D5"/>
    <w:rsid w:val="00945096"/>
    <w:rsid w:val="00965C20"/>
    <w:rsid w:val="009704F5"/>
    <w:rsid w:val="0097141B"/>
    <w:rsid w:val="00975ED9"/>
    <w:rsid w:val="0099346B"/>
    <w:rsid w:val="00994C9E"/>
    <w:rsid w:val="009A46D8"/>
    <w:rsid w:val="009B33EA"/>
    <w:rsid w:val="009B53F5"/>
    <w:rsid w:val="009B730C"/>
    <w:rsid w:val="009C60D2"/>
    <w:rsid w:val="009D02AB"/>
    <w:rsid w:val="009E1A9E"/>
    <w:rsid w:val="009E29E2"/>
    <w:rsid w:val="009E4D31"/>
    <w:rsid w:val="009F698A"/>
    <w:rsid w:val="00A10E85"/>
    <w:rsid w:val="00A14B33"/>
    <w:rsid w:val="00A1659B"/>
    <w:rsid w:val="00A261F9"/>
    <w:rsid w:val="00A26201"/>
    <w:rsid w:val="00A410EE"/>
    <w:rsid w:val="00A42274"/>
    <w:rsid w:val="00A423E7"/>
    <w:rsid w:val="00A43307"/>
    <w:rsid w:val="00A45D86"/>
    <w:rsid w:val="00A562F1"/>
    <w:rsid w:val="00A70036"/>
    <w:rsid w:val="00A83461"/>
    <w:rsid w:val="00A842D8"/>
    <w:rsid w:val="00AB0278"/>
    <w:rsid w:val="00AB2D77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67EEC"/>
    <w:rsid w:val="00B71B6B"/>
    <w:rsid w:val="00B75C05"/>
    <w:rsid w:val="00B90FB4"/>
    <w:rsid w:val="00BA06B9"/>
    <w:rsid w:val="00BA2CAC"/>
    <w:rsid w:val="00BB7E58"/>
    <w:rsid w:val="00BC1CF9"/>
    <w:rsid w:val="00BD6532"/>
    <w:rsid w:val="00BE41BD"/>
    <w:rsid w:val="00BE4360"/>
    <w:rsid w:val="00BE61E2"/>
    <w:rsid w:val="00BF197A"/>
    <w:rsid w:val="00C04002"/>
    <w:rsid w:val="00C14F4D"/>
    <w:rsid w:val="00C178CA"/>
    <w:rsid w:val="00C20631"/>
    <w:rsid w:val="00C24A46"/>
    <w:rsid w:val="00C266A0"/>
    <w:rsid w:val="00C30DB4"/>
    <w:rsid w:val="00C32F85"/>
    <w:rsid w:val="00C34050"/>
    <w:rsid w:val="00C35C81"/>
    <w:rsid w:val="00C376A3"/>
    <w:rsid w:val="00C41759"/>
    <w:rsid w:val="00C42140"/>
    <w:rsid w:val="00C51512"/>
    <w:rsid w:val="00C601B9"/>
    <w:rsid w:val="00C6021C"/>
    <w:rsid w:val="00C637F6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E77DE"/>
    <w:rsid w:val="00CF4DCD"/>
    <w:rsid w:val="00CF534A"/>
    <w:rsid w:val="00D035BA"/>
    <w:rsid w:val="00D21169"/>
    <w:rsid w:val="00D2242B"/>
    <w:rsid w:val="00D2435F"/>
    <w:rsid w:val="00D31790"/>
    <w:rsid w:val="00D678B8"/>
    <w:rsid w:val="00D752AF"/>
    <w:rsid w:val="00D847EA"/>
    <w:rsid w:val="00D87DF3"/>
    <w:rsid w:val="00DA36D6"/>
    <w:rsid w:val="00DA56A7"/>
    <w:rsid w:val="00DA6950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37E21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3BB3"/>
    <w:rsid w:val="00F45118"/>
    <w:rsid w:val="00F53661"/>
    <w:rsid w:val="00F56F9A"/>
    <w:rsid w:val="00F57570"/>
    <w:rsid w:val="00F63800"/>
    <w:rsid w:val="00F74391"/>
    <w:rsid w:val="00F85DD1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0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059E-DA71-4005-809C-DEDDE970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14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97</cp:revision>
  <cp:lastPrinted>2026-04-09T10:33:00Z</cp:lastPrinted>
  <dcterms:created xsi:type="dcterms:W3CDTF">2025-10-28T06:39:00Z</dcterms:created>
  <dcterms:modified xsi:type="dcterms:W3CDTF">2026-05-08T11:30:00Z</dcterms:modified>
</cp:coreProperties>
</file>