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1898">
        <w:rPr>
          <w:rFonts w:ascii="Times New Roman" w:eastAsia="Times New Roman" w:hAnsi="Times New Roman" w:cs="Times New Roman"/>
          <w:sz w:val="24"/>
          <w:szCs w:val="24"/>
        </w:rPr>
        <w:t>5587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 xml:space="preserve"> /25.</w:t>
      </w:r>
    </w:p>
    <w:p w:rsidR="000D1B5E" w:rsidRPr="00FE7786" w:rsidRDefault="00051898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08.12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2025.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051898">
        <w:rPr>
          <w:rFonts w:ascii="Times New Roman" w:hAnsi="Times New Roman" w:cs="Times New Roman"/>
          <w:b/>
          <w:sz w:val="32"/>
          <w:szCs w:val="32"/>
        </w:rPr>
        <w:t>-35</w:t>
      </w:r>
      <w:r w:rsidR="005334FD" w:rsidRPr="00FE7786">
        <w:rPr>
          <w:rFonts w:ascii="Times New Roman" w:hAnsi="Times New Roman" w:cs="Times New Roman"/>
          <w:b/>
          <w:sz w:val="32"/>
          <w:szCs w:val="32"/>
        </w:rPr>
        <w:t>/25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8A54DC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</w:t>
      </w:r>
      <w:r w:rsidR="00BE4360">
        <w:rPr>
          <w:rFonts w:ascii="Times New Roman" w:hAnsi="Times New Roman" w:cs="Times New Roman"/>
          <w:sz w:val="24"/>
          <w:szCs w:val="24"/>
        </w:rPr>
        <w:t>mbar</w:t>
      </w:r>
      <w:r w:rsidR="00FE7786">
        <w:rPr>
          <w:rFonts w:ascii="Times New Roman" w:hAnsi="Times New Roman" w:cs="Times New Roman"/>
          <w:sz w:val="24"/>
          <w:szCs w:val="24"/>
        </w:rPr>
        <w:t xml:space="preserve">, 2025.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lastRenderedPageBreak/>
        <w:t xml:space="preserve">Na osnovu Odluke direktora raspisuje se Javno nadmetanje za prodaju šumskih drvnih sortimenata </w:t>
      </w:r>
      <w:proofErr w:type="gramStart"/>
      <w:r w:rsidRPr="00FE7786">
        <w:rPr>
          <w:rFonts w:ascii="Times New Roman" w:eastAsia="Times New Roman" w:hAnsi="Times New Roman" w:cs="Times New Roman"/>
        </w:rPr>
        <w:t>na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tvrdom putu putem javnog nadmetanja- licitacije, broj: 03</w:t>
      </w:r>
      <w:r w:rsidR="00AE7CB4" w:rsidRPr="00FE7786">
        <w:rPr>
          <w:rFonts w:ascii="Times New Roman" w:eastAsia="Times New Roman" w:hAnsi="Times New Roman" w:cs="Times New Roman"/>
        </w:rPr>
        <w:t xml:space="preserve"> </w:t>
      </w:r>
      <w:r w:rsidR="009E29E2" w:rsidRPr="00FE7786">
        <w:rPr>
          <w:rFonts w:ascii="Times New Roman" w:eastAsia="Times New Roman" w:hAnsi="Times New Roman" w:cs="Times New Roman"/>
        </w:rPr>
        <w:t>-</w:t>
      </w:r>
      <w:r w:rsidR="00527766">
        <w:rPr>
          <w:rFonts w:ascii="Times New Roman" w:eastAsia="Times New Roman" w:hAnsi="Times New Roman" w:cs="Times New Roman"/>
        </w:rPr>
        <w:t>5587</w:t>
      </w:r>
      <w:r w:rsidRPr="00FE7786">
        <w:rPr>
          <w:rFonts w:ascii="Times New Roman" w:eastAsia="Times New Roman" w:hAnsi="Times New Roman" w:cs="Times New Roman"/>
        </w:rPr>
        <w:t xml:space="preserve">/25.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="009E29E2" w:rsidRPr="00FE7786">
        <w:rPr>
          <w:rFonts w:ascii="Times New Roman" w:eastAsia="Times New Roman" w:hAnsi="Times New Roman" w:cs="Times New Roman"/>
        </w:rPr>
        <w:t xml:space="preserve"> </w:t>
      </w:r>
      <w:r w:rsidR="00527766">
        <w:rPr>
          <w:rFonts w:ascii="Times New Roman" w:eastAsia="Times New Roman" w:hAnsi="Times New Roman" w:cs="Times New Roman"/>
        </w:rPr>
        <w:t>08.12</w:t>
      </w:r>
      <w:r w:rsidR="002D6682">
        <w:rPr>
          <w:rFonts w:ascii="Times New Roman" w:eastAsia="Times New Roman" w:hAnsi="Times New Roman" w:cs="Times New Roman"/>
        </w:rPr>
        <w:t>.</w:t>
      </w:r>
      <w:r w:rsidRPr="00FE7786">
        <w:rPr>
          <w:rFonts w:ascii="Times New Roman" w:eastAsia="Times New Roman" w:hAnsi="Times New Roman" w:cs="Times New Roman"/>
        </w:rPr>
        <w:t xml:space="preserve">2025. </w:t>
      </w:r>
      <w:proofErr w:type="gramStart"/>
      <w:r w:rsidRPr="00FE7786">
        <w:rPr>
          <w:rFonts w:ascii="Times New Roman" w:eastAsia="Times New Roman" w:hAnsi="Times New Roman" w:cs="Times New Roman"/>
        </w:rPr>
        <w:t>godine</w:t>
      </w:r>
      <w:proofErr w:type="gramEnd"/>
      <w:r w:rsidRPr="00FE7786">
        <w:rPr>
          <w:rFonts w:ascii="Times New Roman" w:eastAsia="Times New Roman" w:hAnsi="Times New Roman" w:cs="Times New Roman"/>
        </w:rPr>
        <w:t>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</w:p>
    <w:p w:rsidR="00114811" w:rsidRPr="001D2324" w:rsidRDefault="00FE7786" w:rsidP="001D2324">
      <w:pPr>
        <w:ind w:left="72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J A V N O  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 xml:space="preserve">N A D M E T A NJ </w:t>
      </w:r>
      <w:proofErr w:type="gramStart"/>
      <w:r w:rsidR="00114811" w:rsidRPr="00FE7786">
        <w:rPr>
          <w:rFonts w:ascii="Times New Roman" w:eastAsia="Times New Roman" w:hAnsi="Times New Roman" w:cs="Times New Roman"/>
          <w:b/>
          <w:bCs/>
        </w:rPr>
        <w:t>E  broj</w:t>
      </w:r>
      <w:proofErr w:type="gramEnd"/>
      <w:r w:rsidR="00114811" w:rsidRPr="00FE7786">
        <w:rPr>
          <w:rFonts w:ascii="Times New Roman" w:eastAsia="Times New Roman" w:hAnsi="Times New Roman" w:cs="Times New Roman"/>
          <w:b/>
          <w:bCs/>
        </w:rPr>
        <w:t>: PL</w:t>
      </w:r>
      <w:r w:rsidR="00527766">
        <w:rPr>
          <w:rFonts w:ascii="Times New Roman" w:eastAsia="Times New Roman" w:hAnsi="Times New Roman" w:cs="Times New Roman"/>
          <w:b/>
          <w:bCs/>
        </w:rPr>
        <w:t>-35</w:t>
      </w:r>
      <w:r w:rsidR="005334FD" w:rsidRPr="00FE7786">
        <w:rPr>
          <w:rFonts w:ascii="Times New Roman" w:eastAsia="Times New Roman" w:hAnsi="Times New Roman" w:cs="Times New Roman"/>
          <w:b/>
          <w:bCs/>
        </w:rPr>
        <w:t xml:space="preserve">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>/25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Prodaja šumskih drvnih sortimenata </w:t>
      </w:r>
      <w:r w:rsidR="00527766">
        <w:rPr>
          <w:rFonts w:ascii="Times New Roman" w:hAnsi="Times New Roman" w:cs="Times New Roman"/>
        </w:rPr>
        <w:t>“</w:t>
      </w:r>
      <w:r w:rsidRPr="00FE7786">
        <w:rPr>
          <w:rFonts w:ascii="Times New Roman" w:hAnsi="Times New Roman" w:cs="Times New Roman"/>
        </w:rPr>
        <w:t xml:space="preserve">na paritetu tvrdi put“, na </w:t>
      </w:r>
      <w:proofErr w:type="gramStart"/>
      <w:r w:rsidRPr="00FE7786">
        <w:rPr>
          <w:rFonts w:ascii="Times New Roman" w:hAnsi="Times New Roman" w:cs="Times New Roman"/>
        </w:rPr>
        <w:t>području</w:t>
      </w:r>
      <w:r w:rsidR="0052776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  <w:b/>
        </w:rPr>
        <w:t>JP</w:t>
      </w:r>
      <w:proofErr w:type="gramEnd"/>
      <w:r w:rsidRPr="00FE7786">
        <w:rPr>
          <w:rFonts w:ascii="Times New Roman" w:hAnsi="Times New Roman" w:cs="Times New Roman"/>
          <w:b/>
        </w:rPr>
        <w:t xml:space="preserve"> “ŠPD ZDK“ d.o.o. Zavidovići</w:t>
      </w:r>
      <w:r w:rsidR="004A714C">
        <w:rPr>
          <w:rFonts w:ascii="Times New Roman" w:hAnsi="Times New Roman" w:cs="Times New Roman"/>
        </w:rPr>
        <w:t>, poslovne jedinice “Šumarije“:</w:t>
      </w:r>
      <w:r w:rsidRPr="00FE7786">
        <w:rPr>
          <w:rFonts w:ascii="Times New Roman" w:hAnsi="Times New Roman" w:cs="Times New Roman"/>
        </w:rPr>
        <w:t xml:space="preserve">  </w:t>
      </w:r>
      <w:r w:rsidR="00527766">
        <w:rPr>
          <w:rFonts w:ascii="Times New Roman" w:hAnsi="Times New Roman" w:cs="Times New Roman"/>
        </w:rPr>
        <w:t>Zenica,</w:t>
      </w:r>
      <w:r w:rsidR="00E51414">
        <w:rPr>
          <w:rFonts w:ascii="Times New Roman" w:hAnsi="Times New Roman" w:cs="Times New Roman"/>
        </w:rPr>
        <w:t xml:space="preserve"> Kakanj,</w:t>
      </w:r>
      <w:r w:rsidR="00527766">
        <w:rPr>
          <w:rFonts w:ascii="Times New Roman" w:hAnsi="Times New Roman" w:cs="Times New Roman"/>
        </w:rPr>
        <w:t xml:space="preserve"> </w:t>
      </w:r>
      <w:r w:rsidR="009E29E2" w:rsidRPr="00FE7786">
        <w:rPr>
          <w:rFonts w:ascii="Times New Roman" w:hAnsi="Times New Roman" w:cs="Times New Roman"/>
        </w:rPr>
        <w:t>Zavidovići,</w:t>
      </w:r>
      <w:r w:rsidR="00BE4360">
        <w:rPr>
          <w:rFonts w:ascii="Times New Roman" w:hAnsi="Times New Roman" w:cs="Times New Roman"/>
        </w:rPr>
        <w:t xml:space="preserve"> </w:t>
      </w:r>
      <w:r w:rsidR="00527766">
        <w:rPr>
          <w:rFonts w:ascii="Times New Roman" w:hAnsi="Times New Roman" w:cs="Times New Roman"/>
        </w:rPr>
        <w:t xml:space="preserve">Žepče, Maglaj, Tešanj, Olovo i </w:t>
      </w:r>
      <w:r w:rsidR="00BE4360">
        <w:rPr>
          <w:rFonts w:ascii="Times New Roman" w:hAnsi="Times New Roman" w:cs="Times New Roman"/>
        </w:rPr>
        <w:t>Vareš</w:t>
      </w:r>
      <w:r w:rsidR="004A714C">
        <w:rPr>
          <w:rFonts w:ascii="Times New Roman" w:hAnsi="Times New Roman" w:cs="Times New Roman"/>
        </w:rPr>
        <w:t>.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Obavezno je aplicirati </w:t>
      </w:r>
      <w:proofErr w:type="gramStart"/>
      <w:r w:rsidRPr="00FE7786">
        <w:rPr>
          <w:rFonts w:ascii="Times New Roman" w:hAnsi="Times New Roman" w:cs="Times New Roman"/>
          <w:b/>
        </w:rPr>
        <w:t>na</w:t>
      </w:r>
      <w:proofErr w:type="gramEnd"/>
      <w:r w:rsidRPr="00FE7786">
        <w:rPr>
          <w:rFonts w:ascii="Times New Roman" w:hAnsi="Times New Roman" w:cs="Times New Roman"/>
          <w:b/>
        </w:rPr>
        <w:t xml:space="preserve"> cijeli LOT, parcijalne ponude će biti odbijene.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Dokumentacija </w:t>
      </w:r>
      <w:proofErr w:type="gramStart"/>
      <w:r w:rsidRPr="00FE7786">
        <w:rPr>
          <w:rFonts w:ascii="Times New Roman" w:hAnsi="Times New Roman" w:cs="Times New Roman"/>
        </w:rPr>
        <w:t>sa</w:t>
      </w:r>
      <w:proofErr w:type="gramEnd"/>
      <w:r w:rsidRPr="00FE7786">
        <w:rPr>
          <w:rFonts w:ascii="Times New Roman" w:hAnsi="Times New Roman" w:cs="Times New Roman"/>
        </w:rPr>
        <w:t xml:space="preserve"> svim neophodnim informacijama za Javno nadmetanje broj: </w:t>
      </w:r>
      <w:r w:rsidR="00B211AB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– PL</w:t>
      </w:r>
      <w:r w:rsidR="005334FD" w:rsidRPr="00FE7786">
        <w:rPr>
          <w:rFonts w:ascii="Times New Roman" w:hAnsi="Times New Roman" w:cs="Times New Roman"/>
          <w:b/>
        </w:rPr>
        <w:t xml:space="preserve"> -</w:t>
      </w:r>
      <w:r w:rsidR="00527766">
        <w:rPr>
          <w:rFonts w:ascii="Times New Roman" w:hAnsi="Times New Roman" w:cs="Times New Roman"/>
          <w:b/>
        </w:rPr>
        <w:t>35</w:t>
      </w:r>
      <w:r w:rsidR="00616223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>/25</w:t>
      </w:r>
      <w:r w:rsidRPr="00FE7786">
        <w:rPr>
          <w:rFonts w:ascii="Times New Roman" w:hAnsi="Times New Roman" w:cs="Times New Roman"/>
        </w:rPr>
        <w:t xml:space="preserve"> može se dobiti u prostorijama JP ''ŠPD ZDK'' d.o.o. Zavidovići.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Za sve informacije obratiti se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brojeve telefona 032/877-834 ili 032/877-753.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Uslovi koje moraju ispunjavati ponuđači i dokazi koje dostavljaju u ponudi:</w:t>
      </w:r>
    </w:p>
    <w:p w:rsidR="00114811" w:rsidRPr="00FE7786" w:rsidRDefault="00114811" w:rsidP="00207BE9">
      <w:pPr>
        <w:rPr>
          <w:rFonts w:ascii="Times New Roman" w:hAnsi="Times New Roman" w:cs="Times New Roman"/>
          <w:b/>
          <w:u w:val="thick"/>
        </w:rPr>
      </w:pPr>
      <w:r w:rsidRPr="00FE7786">
        <w:rPr>
          <w:rFonts w:ascii="Times New Roman" w:hAnsi="Times New Roman" w:cs="Times New Roman"/>
          <w:b/>
          <w:u w:val="thick"/>
        </w:rPr>
        <w:t>Ponuda treba da sadrži: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Cjenovni obrazac ponude (mora biti potpisan i ovjeren);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Dokaz o uplati garancije za ozbiljnost ponude, za svaki LOT posebna uplata na posebnoj uplatnici (10% od početne vrijednosti LOT-a);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Izjavu o prihvaćanju uslova licitacije (nalazi se u prilogu javnog poziva);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Obrazac za dostavljanje ponude (nalazi se u prilogu javnog poziva).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Pored navedenog ponuđači </w:t>
      </w:r>
      <w:r w:rsidRPr="00FE7786">
        <w:rPr>
          <w:rFonts w:ascii="Times New Roman" w:hAnsi="Times New Roman" w:cs="Times New Roman"/>
          <w:b/>
          <w:u w:val="single"/>
        </w:rPr>
        <w:t>koji budu izabrani</w:t>
      </w:r>
      <w:r w:rsidRPr="00FE7786">
        <w:rPr>
          <w:rFonts w:ascii="Times New Roman" w:hAnsi="Times New Roman" w:cs="Times New Roman"/>
        </w:rPr>
        <w:t xml:space="preserve">, a koji se prvi put prijavljuju u </w:t>
      </w:r>
      <w:r w:rsidRPr="00FE7786">
        <w:rPr>
          <w:rFonts w:ascii="Times New Roman" w:hAnsi="Times New Roman" w:cs="Times New Roman"/>
          <w:b/>
        </w:rPr>
        <w:t>ovoj godini</w:t>
      </w:r>
      <w:r w:rsidRPr="00FE7786">
        <w:rPr>
          <w:rFonts w:ascii="Times New Roman" w:hAnsi="Times New Roman" w:cs="Times New Roman"/>
        </w:rPr>
        <w:t xml:space="preserve">, dobiti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pismeno obavještenje /poziv da u roku od </w:t>
      </w:r>
      <w:r w:rsidRPr="00FE7786">
        <w:rPr>
          <w:rFonts w:ascii="Times New Roman" w:hAnsi="Times New Roman" w:cs="Times New Roman"/>
          <w:b/>
        </w:rPr>
        <w:t>2 (dva) dana</w:t>
      </w:r>
      <w:r w:rsidRPr="00FE7786">
        <w:rPr>
          <w:rFonts w:ascii="Times New Roman" w:hAnsi="Times New Roman" w:cs="Times New Roman"/>
        </w:rPr>
        <w:t>, od dana prijema obavještenja, ne računajući neradne dane, dostave slijedeće dokaze: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Rješenje o upisu u sudski registar, da ponuđač ispunjava uslove za promet šumskih drvnih sortimenata,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Uvjerenje o poreznoj registraciji,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Uvjerenje o registraciji obveznika poreza </w:t>
      </w:r>
      <w:proofErr w:type="gramStart"/>
      <w:r w:rsidRPr="00FE7786">
        <w:rPr>
          <w:rFonts w:ascii="Times New Roman" w:eastAsia="Times New Roman" w:hAnsi="Times New Roman" w:cs="Times New Roman"/>
        </w:rPr>
        <w:t>na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dodanu</w:t>
      </w:r>
      <w:r w:rsidR="00544257">
        <w:rPr>
          <w:rFonts w:ascii="Times New Roman" w:eastAsia="Times New Roman" w:hAnsi="Times New Roman" w:cs="Times New Roman"/>
        </w:rPr>
        <w:t xml:space="preserve"> </w:t>
      </w:r>
      <w:r w:rsidRPr="00FE7786">
        <w:rPr>
          <w:rFonts w:ascii="Times New Roman" w:eastAsia="Times New Roman" w:hAnsi="Times New Roman" w:cs="Times New Roman"/>
        </w:rPr>
        <w:t>vrijednost,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Potvrdu o solventnosti izdatu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poslovne banke u k</w:t>
      </w:r>
      <w:r w:rsidR="00544257">
        <w:rPr>
          <w:rFonts w:ascii="Times New Roman" w:eastAsia="Times New Roman" w:hAnsi="Times New Roman" w:cs="Times New Roman"/>
        </w:rPr>
        <w:t>ojoj ponuđač ima otvoren račun.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Dokazi koji se zahtjevaju moraju biti originali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ovjerene kopije, datum ovjere kopije ne može biti stariji od 6 mjeseci.</w:t>
      </w:r>
    </w:p>
    <w:p w:rsidR="00114811" w:rsidRPr="00FE7786" w:rsidRDefault="00717BED" w:rsidP="00207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za licitaciju se dostavlja</w:t>
      </w:r>
      <w:r w:rsidR="00114811" w:rsidRPr="00FE7786">
        <w:rPr>
          <w:rFonts w:ascii="Times New Roman" w:hAnsi="Times New Roman" w:cs="Times New Roman"/>
        </w:rPr>
        <w:t xml:space="preserve"> u zatvorenoj koverti sa naznakom „</w:t>
      </w:r>
      <w:r w:rsidR="00114811" w:rsidRPr="00FE7786">
        <w:rPr>
          <w:rFonts w:ascii="Times New Roman" w:hAnsi="Times New Roman" w:cs="Times New Roman"/>
          <w:b/>
        </w:rPr>
        <w:t>PONUDA ZA LICITACIJU, broj: PL</w:t>
      </w:r>
      <w:r w:rsidR="00544257">
        <w:rPr>
          <w:rFonts w:ascii="Times New Roman" w:hAnsi="Times New Roman" w:cs="Times New Roman"/>
          <w:b/>
        </w:rPr>
        <w:t>-</w:t>
      </w:r>
      <w:r w:rsidR="0040358F" w:rsidRPr="00FE7786">
        <w:rPr>
          <w:rFonts w:ascii="Times New Roman" w:hAnsi="Times New Roman" w:cs="Times New Roman"/>
          <w:b/>
        </w:rPr>
        <w:t>3</w:t>
      </w:r>
      <w:r w:rsidR="00527766">
        <w:rPr>
          <w:rFonts w:ascii="Times New Roman" w:hAnsi="Times New Roman" w:cs="Times New Roman"/>
          <w:b/>
        </w:rPr>
        <w:t>5</w:t>
      </w:r>
      <w:r w:rsidR="00114811" w:rsidRPr="00FE7786">
        <w:rPr>
          <w:rFonts w:ascii="Times New Roman" w:hAnsi="Times New Roman" w:cs="Times New Roman"/>
          <w:b/>
        </w:rPr>
        <w:t>/25</w:t>
      </w:r>
      <w:proofErr w:type="gramStart"/>
      <w:r w:rsidR="00114811" w:rsidRPr="00FE7786">
        <w:rPr>
          <w:rFonts w:ascii="Times New Roman" w:hAnsi="Times New Roman" w:cs="Times New Roman"/>
        </w:rPr>
        <w:t>“ kao</w:t>
      </w:r>
      <w:proofErr w:type="gramEnd"/>
      <w:r w:rsidR="00114811" w:rsidRPr="00FE7786">
        <w:rPr>
          <w:rFonts w:ascii="Times New Roman" w:hAnsi="Times New Roman" w:cs="Times New Roman"/>
        </w:rPr>
        <w:t xml:space="preserve"> i naznakom „</w:t>
      </w:r>
      <w:r w:rsidR="00114811" w:rsidRPr="00FE7786">
        <w:rPr>
          <w:rFonts w:ascii="Times New Roman" w:hAnsi="Times New Roman" w:cs="Times New Roman"/>
          <w:b/>
        </w:rPr>
        <w:t>NE OTVARATI</w:t>
      </w:r>
      <w:r w:rsidR="00114811" w:rsidRPr="00FE7786">
        <w:rPr>
          <w:rFonts w:ascii="Times New Roman" w:hAnsi="Times New Roman" w:cs="Times New Roman"/>
        </w:rPr>
        <w:t>“. U slučaju da ponuđač propusti da dostavi tražene dokaze u propisanom roku, ugovor se dodjeljuje drugorangiranom ponuđaču.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Ponuđači koji učestvuju redovno na licitacijama i koji su već dostavili dokumentaciju pod rednim brojem </w:t>
      </w:r>
      <w:proofErr w:type="gramStart"/>
      <w:r w:rsidRPr="00FE7786">
        <w:rPr>
          <w:rFonts w:ascii="Times New Roman" w:hAnsi="Times New Roman" w:cs="Times New Roman"/>
        </w:rPr>
        <w:t>1.,</w:t>
      </w:r>
      <w:proofErr w:type="gramEnd"/>
      <w:r w:rsidRPr="00FE7786">
        <w:rPr>
          <w:rFonts w:ascii="Times New Roman" w:hAnsi="Times New Roman" w:cs="Times New Roman"/>
        </w:rPr>
        <w:t xml:space="preserve"> 2. </w:t>
      </w:r>
      <w:proofErr w:type="gramStart"/>
      <w:r w:rsidRPr="00FE7786">
        <w:rPr>
          <w:rFonts w:ascii="Times New Roman" w:hAnsi="Times New Roman" w:cs="Times New Roman"/>
        </w:rPr>
        <w:t>i</w:t>
      </w:r>
      <w:proofErr w:type="gramEnd"/>
      <w:r w:rsidRPr="00FE7786">
        <w:rPr>
          <w:rFonts w:ascii="Times New Roman" w:hAnsi="Times New Roman" w:cs="Times New Roman"/>
        </w:rPr>
        <w:t xml:space="preserve"> 3. </w:t>
      </w:r>
      <w:proofErr w:type="gramStart"/>
      <w:r w:rsidRPr="00FE7786">
        <w:rPr>
          <w:rFonts w:ascii="Times New Roman" w:hAnsi="Times New Roman" w:cs="Times New Roman"/>
        </w:rPr>
        <w:t>u</w:t>
      </w:r>
      <w:proofErr w:type="gramEnd"/>
      <w:r w:rsidRPr="00FE7786">
        <w:rPr>
          <w:rFonts w:ascii="Times New Roman" w:hAnsi="Times New Roman" w:cs="Times New Roman"/>
        </w:rPr>
        <w:t xml:space="preserve"> tekućoj godini,  a koji budu odabrani kao najuspješniji, umjesto dokaza dužni su dostaviti slijedeće: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Izjavu kojom izjavljuju da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poslijednjeg dostavljanja dokaza nije bilo promjena,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Potvrdu o solventnosti izdanu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poslovne banke u kojoj ponuđač ima otvoren račun.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Ponuđači koji su uz ponudu već dostavili tražene dokaze neće biti dužni ponovo ih dostavljati.</w:t>
      </w: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766" w:rsidRPr="00FE7786" w:rsidRDefault="00527766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811" w:rsidRPr="00FE7786" w:rsidRDefault="00114811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lastRenderedPageBreak/>
        <w:t>Uslovi prodaje: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Pravo učešća imaju sva pravna lica.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Obaveza Kupca je da preuzme količinski do 5% više </w:t>
      </w:r>
      <w:proofErr w:type="gramStart"/>
      <w:r w:rsidRPr="00FE7786">
        <w:rPr>
          <w:rFonts w:ascii="Times New Roman" w:hAnsi="Times New Roman" w:cs="Times New Roman"/>
        </w:rPr>
        <w:t>od</w:t>
      </w:r>
      <w:proofErr w:type="gramEnd"/>
      <w:r w:rsidRPr="00FE7786">
        <w:rPr>
          <w:rFonts w:ascii="Times New Roman" w:hAnsi="Times New Roman" w:cs="Times New Roman"/>
        </w:rPr>
        <w:t xml:space="preserve"> ugovorene količine, ukoliko ta količina ostane na stovarištu.</w:t>
      </w:r>
      <w:r w:rsidR="00544257">
        <w:rPr>
          <w:rFonts w:ascii="Times New Roman" w:hAnsi="Times New Roman" w:cs="Times New Roman"/>
        </w:rPr>
        <w:t xml:space="preserve"> Licitirati se ne može ispod početne vrijednosti.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 slučaju da dva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Ukoliko su cijene identične po svim klasama kod dva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više ponuđača, bit će pozvani na usmenu licitaciju – nadmetanje. U pozivu za usmenu licitaciju, ponuđači/kupci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FE7786">
        <w:rPr>
          <w:rFonts w:ascii="Times New Roman" w:hAnsi="Times New Roman" w:cs="Times New Roman"/>
        </w:rPr>
        <w:t>od</w:t>
      </w:r>
      <w:proofErr w:type="gramEnd"/>
      <w:r w:rsidRPr="00FE7786">
        <w:rPr>
          <w:rFonts w:ascii="Times New Roman" w:hAnsi="Times New Roman" w:cs="Times New Roman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zakazanom usmenom nadmetanju, LOT se poništava.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>Kupac plaća robu avansno prije otpremanja drvnih sortimenata</w:t>
      </w:r>
      <w:r w:rsidRPr="00FE7786">
        <w:rPr>
          <w:rFonts w:ascii="Times New Roman" w:hAnsi="Times New Roman" w:cs="Times New Roman"/>
        </w:rPr>
        <w:t xml:space="preserve">.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Iznos avansnih uplata u toku realizacije ugovora utvrđivat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Prodavac na bazi raspoloživih količina o kojima će upoznati Kupca.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Utovar šumskih drvnih sortimenata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prijevozno sredstvo je obaveza kupca.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Kupac je dužan poštovati preuzimanje dnevne dinamike raspoloživih količina koje mu ponudi Prodavac.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Rok za podnošenje ponuda</w:t>
      </w:r>
      <w:r w:rsidRPr="00FE7786">
        <w:rPr>
          <w:rFonts w:ascii="Times New Roman" w:hAnsi="Times New Roman" w:cs="Times New Roman"/>
          <w:b/>
        </w:rPr>
        <w:t>:</w:t>
      </w:r>
    </w:p>
    <w:p w:rsidR="00114811" w:rsidRPr="00732E3F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Ponude</w:t>
      </w:r>
      <w:r w:rsidR="00732E3F">
        <w:rPr>
          <w:rFonts w:ascii="Times New Roman" w:hAnsi="Times New Roman" w:cs="Times New Roman"/>
          <w:b/>
        </w:rPr>
        <w:t xml:space="preserve"> (prijave) slati u zatvorenoj ko</w:t>
      </w:r>
      <w:r w:rsidRPr="00FE7786">
        <w:rPr>
          <w:rFonts w:ascii="Times New Roman" w:hAnsi="Times New Roman" w:cs="Times New Roman"/>
          <w:b/>
        </w:rPr>
        <w:t xml:space="preserve">verti najkasnije </w:t>
      </w:r>
      <w:proofErr w:type="gramStart"/>
      <w:r w:rsidRPr="00FE7786">
        <w:rPr>
          <w:rFonts w:ascii="Times New Roman" w:hAnsi="Times New Roman" w:cs="Times New Roman"/>
          <w:b/>
        </w:rPr>
        <w:t xml:space="preserve">do  </w:t>
      </w:r>
      <w:r w:rsidR="00002418">
        <w:rPr>
          <w:rFonts w:ascii="Times New Roman" w:hAnsi="Times New Roman" w:cs="Times New Roman"/>
          <w:b/>
        </w:rPr>
        <w:t>18.12</w:t>
      </w:r>
      <w:r w:rsidRPr="00FE7786">
        <w:rPr>
          <w:rFonts w:ascii="Times New Roman" w:eastAsiaTheme="majorEastAsia" w:hAnsi="Times New Roman" w:cs="Times New Roman"/>
          <w:b/>
        </w:rPr>
        <w:t>.2025</w:t>
      </w:r>
      <w:proofErr w:type="gramEnd"/>
      <w:r w:rsidRPr="00FE7786">
        <w:rPr>
          <w:rFonts w:ascii="Times New Roman" w:hAnsi="Times New Roman" w:cs="Times New Roman"/>
          <w:b/>
        </w:rPr>
        <w:t xml:space="preserve">.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eastAsiaTheme="majorEastAsia" w:hAnsi="Times New Roman" w:cs="Times New Roman"/>
          <w:b/>
          <w:bCs/>
        </w:rPr>
        <w:t>-PL</w:t>
      </w:r>
      <w:r w:rsidR="004B1C9A">
        <w:rPr>
          <w:rFonts w:ascii="Times New Roman" w:eastAsiaTheme="majorEastAsia" w:hAnsi="Times New Roman" w:cs="Times New Roman"/>
          <w:b/>
          <w:bCs/>
        </w:rPr>
        <w:t>-</w:t>
      </w:r>
      <w:r w:rsidR="00527766">
        <w:rPr>
          <w:rFonts w:ascii="Times New Roman" w:eastAsiaTheme="majorEastAsia" w:hAnsi="Times New Roman" w:cs="Times New Roman"/>
          <w:b/>
          <w:bCs/>
        </w:rPr>
        <w:t>35</w:t>
      </w:r>
      <w:r w:rsidRPr="00FE7786">
        <w:rPr>
          <w:rFonts w:ascii="Times New Roman" w:eastAsiaTheme="majorEastAsia" w:hAnsi="Times New Roman" w:cs="Times New Roman"/>
          <w:b/>
          <w:bCs/>
        </w:rPr>
        <w:t>/25</w:t>
      </w:r>
      <w:r w:rsidRPr="00FE7786">
        <w:rPr>
          <w:rFonts w:ascii="Times New Roman" w:hAnsi="Times New Roman" w:cs="Times New Roman"/>
          <w:b/>
        </w:rPr>
        <w:t xml:space="preserve"> – prodaja šumskih drvnih sortimenata „na paritetu tvrdi put“ – NE OTVARATI.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Rok za dostavljanje ponuda </w:t>
      </w:r>
      <w:proofErr w:type="gramStart"/>
      <w:r w:rsidRPr="00FE7786">
        <w:rPr>
          <w:rFonts w:ascii="Times New Roman" w:hAnsi="Times New Roman" w:cs="Times New Roman"/>
          <w:b/>
        </w:rPr>
        <w:t xml:space="preserve">ističe </w:t>
      </w:r>
      <w:r w:rsidR="00506183" w:rsidRPr="00FE7786">
        <w:rPr>
          <w:rFonts w:ascii="Times New Roman" w:hAnsi="Times New Roman" w:cs="Times New Roman"/>
          <w:b/>
        </w:rPr>
        <w:t xml:space="preserve"> </w:t>
      </w:r>
      <w:r w:rsidR="00002418">
        <w:rPr>
          <w:rFonts w:ascii="Times New Roman" w:hAnsi="Times New Roman" w:cs="Times New Roman"/>
          <w:b/>
        </w:rPr>
        <w:t>18.12</w:t>
      </w:r>
      <w:r w:rsidR="00544257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eastAsiaTheme="majorEastAsia" w:hAnsi="Times New Roman" w:cs="Times New Roman"/>
          <w:b/>
        </w:rPr>
        <w:t>2025</w:t>
      </w:r>
      <w:proofErr w:type="gramEnd"/>
      <w:r w:rsidRPr="00FE7786">
        <w:rPr>
          <w:rFonts w:ascii="Times New Roman" w:eastAsiaTheme="majorEastAsia" w:hAnsi="Times New Roman" w:cs="Times New Roman"/>
          <w:color w:val="1F4D78" w:themeColor="accent1" w:themeShade="7F"/>
        </w:rPr>
        <w:t>.</w:t>
      </w:r>
      <w:r w:rsidRPr="00FE7786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u 10,00 sati.</w:t>
      </w:r>
      <w:r w:rsidRPr="00FE7786">
        <w:rPr>
          <w:rFonts w:ascii="Times New Roman" w:hAnsi="Times New Roman" w:cs="Times New Roman"/>
        </w:rPr>
        <w:t xml:space="preserve">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Ponude koje su dostavljene po isteku ovog roka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vraćene ponuđaču neotvorene.</w:t>
      </w:r>
    </w:p>
    <w:p w:rsidR="00114811" w:rsidRPr="00DC5001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Cjenovni obrazac ponude treba b</w:t>
      </w:r>
      <w:r w:rsidR="00DC5001">
        <w:rPr>
          <w:rFonts w:ascii="Times New Roman" w:hAnsi="Times New Roman" w:cs="Times New Roman"/>
        </w:rPr>
        <w:t>iti potpisan i ovjeren pečatom.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Otvaranje ponuda</w:t>
      </w:r>
      <w:r w:rsidRPr="00FE7786">
        <w:rPr>
          <w:rFonts w:ascii="Times New Roman" w:hAnsi="Times New Roman" w:cs="Times New Roman"/>
          <w:b/>
        </w:rPr>
        <w:t>:</w:t>
      </w:r>
    </w:p>
    <w:p w:rsidR="00544257" w:rsidRPr="00DC5001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Javno otvaranje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se obaviti dana </w:t>
      </w:r>
      <w:r w:rsidRPr="00FE7786">
        <w:rPr>
          <w:rFonts w:ascii="Times New Roman" w:hAnsi="Times New Roman" w:cs="Times New Roman"/>
          <w:b/>
        </w:rPr>
        <w:t xml:space="preserve"> </w:t>
      </w:r>
      <w:r w:rsidR="00732E3F">
        <w:rPr>
          <w:rFonts w:ascii="Times New Roman" w:hAnsi="Times New Roman" w:cs="Times New Roman"/>
          <w:b/>
        </w:rPr>
        <w:t xml:space="preserve"> </w:t>
      </w:r>
      <w:r w:rsidR="00002418">
        <w:rPr>
          <w:rFonts w:ascii="Times New Roman" w:hAnsi="Times New Roman" w:cs="Times New Roman"/>
          <w:b/>
        </w:rPr>
        <w:t>18.12</w:t>
      </w:r>
      <w:r w:rsidR="00B211AB" w:rsidRPr="00FE7786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eastAsiaTheme="majorEastAsia" w:hAnsi="Times New Roman" w:cs="Times New Roman"/>
          <w:b/>
        </w:rPr>
        <w:t>2025</w:t>
      </w:r>
      <w:r w:rsidRPr="00FE7786">
        <w:rPr>
          <w:rFonts w:ascii="Times New Roman" w:hAnsi="Times New Roman" w:cs="Times New Roman"/>
          <w:b/>
        </w:rPr>
        <w:t xml:space="preserve">.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u 11,00 sati u prostorijama Uprave društva u Zavidovićima, Ulica Al</w:t>
      </w:r>
      <w:r w:rsidR="00DC5001">
        <w:rPr>
          <w:rFonts w:ascii="Times New Roman" w:hAnsi="Times New Roman" w:cs="Times New Roman"/>
          <w:b/>
        </w:rPr>
        <w:t>ije Izetbegovića 25.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Garancija za ozbiljnost ponude</w:t>
      </w:r>
      <w:r w:rsidRPr="00FE7786">
        <w:rPr>
          <w:rFonts w:ascii="Times New Roman" w:hAnsi="Times New Roman" w:cs="Times New Roman"/>
          <w:b/>
        </w:rPr>
        <w:t>:</w:t>
      </w:r>
    </w:p>
    <w:p w:rsidR="00012990" w:rsidRDefault="00114811" w:rsidP="00207BE9">
      <w:pPr>
        <w:rPr>
          <w:rFonts w:ascii="Times New Roman" w:hAnsi="Times New Roman" w:cs="Times New Roman"/>
          <w:i/>
          <w:u w:val="single"/>
        </w:rPr>
      </w:pPr>
      <w:r w:rsidRPr="00FE7786">
        <w:rPr>
          <w:rFonts w:ascii="Times New Roman" w:hAnsi="Times New Roman" w:cs="Times New Roman"/>
          <w:u w:val="single"/>
        </w:rPr>
        <w:t xml:space="preserve">Ponuđač je dužan uz traženu dokumentaciju priložiti dokaz o uplati garancije za ozbiljnost ponude </w:t>
      </w:r>
      <w:r w:rsidRPr="00FE7786">
        <w:rPr>
          <w:rFonts w:ascii="Times New Roman" w:hAnsi="Times New Roman" w:cs="Times New Roman"/>
          <w:b/>
          <w:u w:val="single"/>
        </w:rPr>
        <w:t>10%</w:t>
      </w:r>
      <w:r w:rsidRPr="00FE7786">
        <w:rPr>
          <w:rFonts w:ascii="Times New Roman" w:hAnsi="Times New Roman" w:cs="Times New Roman"/>
          <w:u w:val="single"/>
        </w:rPr>
        <w:t xml:space="preserve"> od početne vrijednosti LOT-a </w:t>
      </w:r>
      <w:proofErr w:type="gramStart"/>
      <w:r w:rsidRPr="00FE7786">
        <w:rPr>
          <w:rFonts w:ascii="Times New Roman" w:hAnsi="Times New Roman" w:cs="Times New Roman"/>
          <w:u w:val="single"/>
        </w:rPr>
        <w:t>( za</w:t>
      </w:r>
      <w:proofErr w:type="gramEnd"/>
      <w:r w:rsidRPr="00FE7786">
        <w:rPr>
          <w:rFonts w:ascii="Times New Roman" w:hAnsi="Times New Roman" w:cs="Times New Roman"/>
          <w:u w:val="single"/>
        </w:rPr>
        <w:t xml:space="preserve"> svaki LOT posebna uplata ).</w:t>
      </w:r>
      <w:r w:rsidRPr="00FE7786">
        <w:rPr>
          <w:rFonts w:ascii="Times New Roman" w:hAnsi="Times New Roman" w:cs="Times New Roman"/>
          <w:i/>
          <w:u w:val="single"/>
        </w:rPr>
        <w:t xml:space="preserve"> </w:t>
      </w:r>
    </w:p>
    <w:p w:rsidR="00674F40" w:rsidRPr="00FE7786" w:rsidRDefault="00674F40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1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C41759" w:rsidRPr="00FE7786">
        <w:rPr>
          <w:rFonts w:ascii="Times New Roman" w:hAnsi="Times New Roman" w:cs="Times New Roman"/>
          <w:b/>
        </w:rPr>
        <w:t xml:space="preserve"> </w:t>
      </w:r>
      <w:r w:rsidR="00544257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1.6</w:t>
      </w:r>
      <w:r w:rsidR="00DC5001">
        <w:rPr>
          <w:rFonts w:ascii="Times New Roman" w:hAnsi="Times New Roman" w:cs="Times New Roman"/>
          <w:b/>
        </w:rPr>
        <w:t>20,00</w:t>
      </w:r>
      <w:r w:rsidRPr="00FE7786">
        <w:rPr>
          <w:rFonts w:ascii="Times New Roman" w:hAnsi="Times New Roman" w:cs="Times New Roman"/>
          <w:b/>
        </w:rPr>
        <w:t xml:space="preserve"> KM </w:t>
      </w:r>
      <w:r w:rsidR="00381CAC">
        <w:rPr>
          <w:rFonts w:ascii="Times New Roman" w:hAnsi="Times New Roman" w:cs="Times New Roman"/>
          <w:b/>
        </w:rPr>
        <w:t xml:space="preserve">     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6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DC5001">
        <w:rPr>
          <w:rFonts w:ascii="Times New Roman" w:hAnsi="Times New Roman" w:cs="Times New Roman"/>
          <w:b/>
        </w:rPr>
        <w:t xml:space="preserve">  </w:t>
      </w:r>
      <w:r w:rsidR="00381CAC">
        <w:rPr>
          <w:rFonts w:ascii="Times New Roman" w:hAnsi="Times New Roman"/>
          <w:b/>
        </w:rPr>
        <w:t>1.680,00</w:t>
      </w:r>
      <w:r w:rsidR="00DC5001">
        <w:rPr>
          <w:rFonts w:ascii="Times New Roman" w:hAnsi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</w:t>
      </w:r>
      <w:r w:rsidR="00381CAC" w:rsidRPr="00FE7786">
        <w:rPr>
          <w:rFonts w:ascii="Times New Roman" w:hAnsi="Times New Roman" w:cs="Times New Roman"/>
          <w:b/>
        </w:rPr>
        <w:t xml:space="preserve">LOT </w:t>
      </w:r>
      <w:r w:rsidR="00381CAC">
        <w:rPr>
          <w:rFonts w:ascii="Times New Roman" w:hAnsi="Times New Roman" w:cs="Times New Roman"/>
          <w:b/>
        </w:rPr>
        <w:t>11</w:t>
      </w:r>
      <w:r w:rsidR="00381CAC" w:rsidRPr="00FE7786">
        <w:rPr>
          <w:rFonts w:ascii="Times New Roman" w:hAnsi="Times New Roman" w:cs="Times New Roman"/>
          <w:b/>
        </w:rPr>
        <w:t xml:space="preserve"> Uplata: </w:t>
      </w:r>
      <w:r w:rsidR="00381CAC">
        <w:rPr>
          <w:rFonts w:ascii="Times New Roman" w:hAnsi="Times New Roman" w:cs="Times New Roman"/>
          <w:b/>
        </w:rPr>
        <w:t xml:space="preserve">   840</w:t>
      </w:r>
      <w:proofErr w:type="gramStart"/>
      <w:r w:rsidR="00381CAC">
        <w:rPr>
          <w:rFonts w:ascii="Times New Roman" w:hAnsi="Times New Roman" w:cs="Times New Roman"/>
          <w:b/>
        </w:rPr>
        <w:t>,00</w:t>
      </w:r>
      <w:proofErr w:type="gramEnd"/>
      <w:r w:rsidR="00381CAC">
        <w:rPr>
          <w:rFonts w:ascii="Times New Roman" w:hAnsi="Times New Roman"/>
          <w:b/>
        </w:rPr>
        <w:t xml:space="preserve"> </w:t>
      </w:r>
      <w:r w:rsidR="00381CAC" w:rsidRPr="00FE7786">
        <w:rPr>
          <w:rFonts w:ascii="Times New Roman" w:hAnsi="Times New Roman" w:cs="Times New Roman"/>
          <w:b/>
        </w:rPr>
        <w:t xml:space="preserve">KM    </w:t>
      </w:r>
    </w:p>
    <w:p w:rsidR="00674F40" w:rsidRPr="00FE7786" w:rsidRDefault="00674F40" w:rsidP="00367F1E">
      <w:pPr>
        <w:tabs>
          <w:tab w:val="left" w:pos="720"/>
          <w:tab w:val="left" w:pos="1440"/>
          <w:tab w:val="left" w:pos="2160"/>
          <w:tab w:val="left" w:pos="2880"/>
          <w:tab w:val="left" w:pos="5340"/>
        </w:tabs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2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2644FB" w:rsidRPr="00FE7786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 1.879</w:t>
      </w:r>
      <w:proofErr w:type="gramStart"/>
      <w:r w:rsidR="00DC5001">
        <w:rPr>
          <w:rFonts w:ascii="Times New Roman" w:hAnsi="Times New Roman" w:cs="Times New Roman"/>
          <w:b/>
        </w:rPr>
        <w:t>,0</w:t>
      </w:r>
      <w:r w:rsidR="000346FF" w:rsidRPr="00FE7786">
        <w:rPr>
          <w:rFonts w:ascii="Times New Roman" w:hAnsi="Times New Roman" w:cs="Times New Roman"/>
          <w:b/>
        </w:rPr>
        <w:t>0</w:t>
      </w:r>
      <w:r w:rsidRPr="00FE7786">
        <w:rPr>
          <w:rFonts w:ascii="Times New Roman" w:hAnsi="Times New Roman" w:cs="Times New Roman"/>
          <w:b/>
        </w:rPr>
        <w:t>KM</w:t>
      </w:r>
      <w:proofErr w:type="gramEnd"/>
      <w:r w:rsidRPr="00FE7786">
        <w:rPr>
          <w:rFonts w:ascii="Times New Roman" w:hAnsi="Times New Roman" w:cs="Times New Roman"/>
          <w:b/>
        </w:rPr>
        <w:t xml:space="preserve"> </w:t>
      </w:r>
      <w:r w:rsidR="002644FB" w:rsidRPr="00FE7786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   </w:t>
      </w:r>
      <w:r w:rsidR="00DC5001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7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DC5001">
        <w:rPr>
          <w:rFonts w:ascii="Times New Roman" w:hAnsi="Times New Roman" w:cs="Times New Roman"/>
          <w:b/>
        </w:rPr>
        <w:t xml:space="preserve">     </w:t>
      </w:r>
      <w:r w:rsidR="00381CAC">
        <w:rPr>
          <w:rFonts w:ascii="Times New Roman" w:hAnsi="Times New Roman"/>
          <w:b/>
        </w:rPr>
        <w:t>9</w:t>
      </w:r>
      <w:r w:rsidR="00DC5001">
        <w:rPr>
          <w:rFonts w:ascii="Times New Roman" w:hAnsi="Times New Roman"/>
          <w:b/>
        </w:rPr>
        <w:t>7</w:t>
      </w:r>
      <w:r w:rsidR="00381CAC">
        <w:rPr>
          <w:rFonts w:ascii="Times New Roman" w:hAnsi="Times New Roman"/>
          <w:b/>
        </w:rPr>
        <w:t>0,0</w:t>
      </w:r>
      <w:r w:rsidR="00DC5001">
        <w:rPr>
          <w:rFonts w:ascii="Times New Roman" w:hAnsi="Times New Roman"/>
          <w:b/>
        </w:rPr>
        <w:t xml:space="preserve">0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LOT 12 Uplata:    485,00</w:t>
      </w:r>
      <w:r w:rsidR="00367F1E" w:rsidRPr="00FE7786">
        <w:rPr>
          <w:rFonts w:ascii="Times New Roman" w:hAnsi="Times New Roman" w:cs="Times New Roman"/>
          <w:b/>
        </w:rPr>
        <w:tab/>
      </w:r>
      <w:r w:rsidR="006D0D1F">
        <w:rPr>
          <w:rFonts w:ascii="Times New Roman" w:hAnsi="Times New Roman" w:cs="Times New Roman"/>
          <w:b/>
        </w:rPr>
        <w:t>KM</w:t>
      </w:r>
    </w:p>
    <w:p w:rsidR="00674F40" w:rsidRPr="00FE7786" w:rsidRDefault="00674F40" w:rsidP="00207BE9">
      <w:pPr>
        <w:rPr>
          <w:rFonts w:ascii="Times New Roman" w:hAnsi="Times New Roman" w:cs="Times New Roman"/>
        </w:rPr>
      </w:pPr>
      <w:r w:rsidRPr="00DC5001">
        <w:rPr>
          <w:rFonts w:ascii="Times New Roman" w:hAnsi="Times New Roman" w:cs="Times New Roman"/>
          <w:b/>
        </w:rPr>
        <w:t xml:space="preserve">LOT </w:t>
      </w:r>
      <w:r w:rsidR="006F4ED6" w:rsidRPr="00DC5001">
        <w:rPr>
          <w:rFonts w:ascii="Times New Roman" w:hAnsi="Times New Roman" w:cs="Times New Roman"/>
          <w:b/>
        </w:rPr>
        <w:t>3</w:t>
      </w:r>
      <w:r w:rsidRPr="00FE778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  <w:b/>
        </w:rPr>
        <w:t>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 1.567</w:t>
      </w:r>
      <w:proofErr w:type="gramStart"/>
      <w:r w:rsidR="00DC5001">
        <w:rPr>
          <w:rFonts w:ascii="Times New Roman" w:hAnsi="Times New Roman" w:cs="Times New Roman"/>
          <w:b/>
        </w:rPr>
        <w:t>,0</w:t>
      </w:r>
      <w:r w:rsidR="00DC5001" w:rsidRPr="00FE7786">
        <w:rPr>
          <w:rFonts w:ascii="Times New Roman" w:hAnsi="Times New Roman" w:cs="Times New Roman"/>
          <w:b/>
        </w:rPr>
        <w:t>0KM</w:t>
      </w:r>
      <w:proofErr w:type="gramEnd"/>
      <w:r w:rsidR="00DC5001" w:rsidRPr="00FE7786">
        <w:rPr>
          <w:rFonts w:ascii="Times New Roman" w:hAnsi="Times New Roman" w:cs="Times New Roman"/>
          <w:b/>
        </w:rPr>
        <w:t xml:space="preserve">   </w:t>
      </w:r>
      <w:r w:rsidR="00381CAC">
        <w:rPr>
          <w:rFonts w:ascii="Times New Roman" w:hAnsi="Times New Roman" w:cs="Times New Roman"/>
          <w:b/>
        </w:rPr>
        <w:t xml:space="preserve">   </w:t>
      </w:r>
      <w:r w:rsidR="00DC5001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8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381CAC">
        <w:rPr>
          <w:rFonts w:ascii="Times New Roman" w:hAnsi="Times New Roman" w:cs="Times New Roman"/>
          <w:b/>
        </w:rPr>
        <w:t xml:space="preserve">  2.520</w:t>
      </w:r>
      <w:r w:rsidR="00DC5001">
        <w:rPr>
          <w:rFonts w:ascii="Times New Roman" w:hAnsi="Times New Roman" w:cs="Times New Roman"/>
          <w:b/>
        </w:rPr>
        <w:t>,00</w:t>
      </w:r>
      <w:r w:rsidR="00DC5001">
        <w:rPr>
          <w:rFonts w:ascii="Times New Roman" w:hAnsi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LOT 13 Uplata:     840,00 KM</w:t>
      </w:r>
    </w:p>
    <w:p w:rsidR="00674F40" w:rsidRPr="00FE7786" w:rsidRDefault="00674F40" w:rsidP="00207BE9">
      <w:pPr>
        <w:rPr>
          <w:rFonts w:ascii="Times New Roman" w:hAnsi="Times New Roman" w:cs="Times New Roman"/>
          <w:b/>
          <w:u w:val="single"/>
        </w:rPr>
      </w:pPr>
      <w:r w:rsidRPr="00DC5001">
        <w:rPr>
          <w:rFonts w:ascii="Times New Roman" w:hAnsi="Times New Roman" w:cs="Times New Roman"/>
          <w:b/>
        </w:rPr>
        <w:t xml:space="preserve">LOT </w:t>
      </w:r>
      <w:r w:rsidR="006F4ED6" w:rsidRPr="00DC5001">
        <w:rPr>
          <w:rFonts w:ascii="Times New Roman" w:hAnsi="Times New Roman" w:cs="Times New Roman"/>
          <w:b/>
        </w:rPr>
        <w:t xml:space="preserve">4 </w:t>
      </w:r>
      <w:r w:rsidRPr="00DC5001">
        <w:rPr>
          <w:rFonts w:ascii="Times New Roman" w:hAnsi="Times New Roman" w:cs="Times New Roman"/>
          <w:b/>
        </w:rPr>
        <w:t>Uplata</w:t>
      </w:r>
      <w:r w:rsidRPr="00FE7786">
        <w:rPr>
          <w:rFonts w:ascii="Times New Roman" w:hAnsi="Times New Roman" w:cs="Times New Roman"/>
          <w:b/>
        </w:rPr>
        <w:t>:</w:t>
      </w:r>
      <w:r w:rsidR="00544257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  252</w:t>
      </w:r>
      <w:proofErr w:type="gramStart"/>
      <w:r w:rsidR="00DC5001">
        <w:rPr>
          <w:rFonts w:ascii="Times New Roman" w:hAnsi="Times New Roman" w:cs="Times New Roman"/>
          <w:b/>
        </w:rPr>
        <w:t>,00</w:t>
      </w:r>
      <w:proofErr w:type="gramEnd"/>
      <w:r w:rsidR="002644FB" w:rsidRPr="00FE7786">
        <w:rPr>
          <w:rFonts w:ascii="Times New Roman" w:hAnsi="Times New Roman" w:cs="Times New Roman"/>
          <w:b/>
        </w:rPr>
        <w:t xml:space="preserve"> KM  </w:t>
      </w:r>
      <w:r w:rsidRPr="00FE7786">
        <w:rPr>
          <w:rFonts w:ascii="Times New Roman" w:hAnsi="Times New Roman" w:cs="Times New Roman"/>
          <w:b/>
        </w:rPr>
        <w:tab/>
      </w:r>
      <w:r w:rsidR="00381CAC">
        <w:rPr>
          <w:rFonts w:ascii="Times New Roman" w:hAnsi="Times New Roman" w:cs="Times New Roman"/>
          <w:b/>
        </w:rPr>
        <w:t xml:space="preserve">    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9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381CAC">
        <w:rPr>
          <w:rFonts w:ascii="Times New Roman" w:hAnsi="Times New Roman" w:cs="Times New Roman"/>
          <w:b/>
        </w:rPr>
        <w:t xml:space="preserve">   970</w:t>
      </w:r>
      <w:r w:rsidR="00DC5001">
        <w:rPr>
          <w:rFonts w:ascii="Times New Roman" w:hAnsi="Times New Roman" w:cs="Times New Roman"/>
          <w:b/>
        </w:rPr>
        <w:t>,00</w:t>
      </w:r>
      <w:r w:rsidR="00DC5001">
        <w:rPr>
          <w:rFonts w:ascii="Times New Roman" w:hAnsi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  LOT 14 Uplata:     485,00 KM</w:t>
      </w:r>
    </w:p>
    <w:p w:rsidR="00D87DF3" w:rsidRPr="00FE7786" w:rsidRDefault="00394516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5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DC5001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 252</w:t>
      </w:r>
      <w:r w:rsidR="00381CAC">
        <w:rPr>
          <w:rFonts w:ascii="Times New Roman" w:hAnsi="Times New Roman"/>
          <w:b/>
        </w:rPr>
        <w:t>,00</w:t>
      </w:r>
      <w:r w:rsidRPr="00FE7786">
        <w:rPr>
          <w:rFonts w:ascii="Times New Roman" w:hAnsi="Times New Roman" w:cs="Times New Roman"/>
          <w:b/>
        </w:rPr>
        <w:t xml:space="preserve">KM   </w:t>
      </w:r>
      <w:r w:rsidR="003435CA" w:rsidRPr="00FE7786">
        <w:rPr>
          <w:rFonts w:ascii="Times New Roman" w:hAnsi="Times New Roman" w:cs="Times New Roman"/>
          <w:b/>
        </w:rPr>
        <w:tab/>
      </w:r>
      <w:r w:rsidR="00381CAC">
        <w:rPr>
          <w:rFonts w:ascii="Times New Roman" w:hAnsi="Times New Roman" w:cs="Times New Roman"/>
          <w:b/>
        </w:rPr>
        <w:t xml:space="preserve">    </w:t>
      </w:r>
      <w:r w:rsidR="003435CA" w:rsidRPr="00FE7786">
        <w:rPr>
          <w:rFonts w:ascii="Times New Roman" w:hAnsi="Times New Roman" w:cs="Times New Roman"/>
          <w:b/>
        </w:rPr>
        <w:t xml:space="preserve"> </w:t>
      </w:r>
      <w:r w:rsidR="00381CAC" w:rsidRPr="00FE7786">
        <w:rPr>
          <w:rFonts w:ascii="Times New Roman" w:hAnsi="Times New Roman" w:cs="Times New Roman"/>
          <w:b/>
        </w:rPr>
        <w:t xml:space="preserve">LOT </w:t>
      </w:r>
      <w:r w:rsidR="00381CAC">
        <w:rPr>
          <w:rFonts w:ascii="Times New Roman" w:hAnsi="Times New Roman" w:cs="Times New Roman"/>
          <w:b/>
        </w:rPr>
        <w:t>10</w:t>
      </w:r>
      <w:r w:rsidR="00381CAC" w:rsidRPr="00FE7786">
        <w:rPr>
          <w:rFonts w:ascii="Times New Roman" w:hAnsi="Times New Roman" w:cs="Times New Roman"/>
          <w:b/>
        </w:rPr>
        <w:t xml:space="preserve"> Uplata: </w:t>
      </w:r>
      <w:r w:rsidR="006D0D1F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485</w:t>
      </w:r>
      <w:proofErr w:type="gramStart"/>
      <w:r w:rsidR="00381CAC">
        <w:rPr>
          <w:rFonts w:ascii="Times New Roman" w:hAnsi="Times New Roman" w:cs="Times New Roman"/>
          <w:b/>
        </w:rPr>
        <w:t>,00</w:t>
      </w:r>
      <w:proofErr w:type="gramEnd"/>
      <w:r w:rsidR="00381CAC">
        <w:rPr>
          <w:rFonts w:ascii="Times New Roman" w:hAnsi="Times New Roman"/>
          <w:b/>
        </w:rPr>
        <w:t xml:space="preserve"> </w:t>
      </w:r>
      <w:r w:rsidR="00381CAC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LOT 15 Uplata:      840,00 KM</w:t>
      </w:r>
    </w:p>
    <w:p w:rsidR="00012990" w:rsidRDefault="00012990" w:rsidP="00207BE9">
      <w:pPr>
        <w:rPr>
          <w:rFonts w:ascii="Times New Roman" w:hAnsi="Times New Roman" w:cs="Times New Roman"/>
          <w:b/>
          <w:u w:val="single"/>
        </w:rPr>
      </w:pPr>
    </w:p>
    <w:p w:rsidR="001B2AD6" w:rsidRPr="00FE7786" w:rsidRDefault="001B2AD6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lastRenderedPageBreak/>
        <w:t>NAPOMENA</w:t>
      </w:r>
    </w:p>
    <w:p w:rsidR="001B2AD6" w:rsidRPr="00012990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Ako izabrani najpovoljniji ponuđač ne zaključi Ugovor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odustane od svoje prvobitne ponude, garancija se </w:t>
      </w:r>
      <w:r w:rsidRPr="00FE7786">
        <w:rPr>
          <w:rFonts w:ascii="Times New Roman" w:hAnsi="Times New Roman" w:cs="Times New Roman"/>
          <w:b/>
        </w:rPr>
        <w:t>neće</w:t>
      </w:r>
      <w:r w:rsidRPr="00FE7786">
        <w:rPr>
          <w:rFonts w:ascii="Times New Roman" w:hAnsi="Times New Roman" w:cs="Times New Roman"/>
        </w:rPr>
        <w:t xml:space="preserve"> vratiti, a Ugovor će se zaključiti sa </w:t>
      </w:r>
      <w:r w:rsidRPr="00012990">
        <w:rPr>
          <w:rFonts w:ascii="Times New Roman" w:hAnsi="Times New Roman" w:cs="Times New Roman"/>
        </w:rPr>
        <w:t>drugorangiranim ponuđačem.</w:t>
      </w:r>
      <w:r w:rsidR="00012990" w:rsidRPr="00012990">
        <w:rPr>
          <w:rFonts w:ascii="Times New Roman" w:hAnsi="Times New Roman" w:cs="Times New Roman"/>
        </w:rPr>
        <w:t xml:space="preserve"> Licitirati se ne može ispod početne cijene.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Nakon zaključenja ugovora o kupoprodaji, kupac plaća robu </w:t>
      </w:r>
      <w:r w:rsidRPr="00FE7786">
        <w:rPr>
          <w:rFonts w:ascii="Times New Roman" w:hAnsi="Times New Roman" w:cs="Times New Roman"/>
          <w:b/>
          <w:u w:val="single"/>
        </w:rPr>
        <w:t>avansno</w:t>
      </w:r>
      <w:r w:rsidRPr="00FE7786">
        <w:rPr>
          <w:rFonts w:ascii="Times New Roman" w:hAnsi="Times New Roman" w:cs="Times New Roman"/>
        </w:rPr>
        <w:t xml:space="preserve"> prije otpremanja drvnih sortimenata.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Iznos garancije za ozbiljnost ponude koji je Kupac uplatio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ime učešća na licitaciji Prodavac će zadržati do kraja relizacije ugovora na ime garancije za dobro izvršenja ugovora.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Ukoliko Kupac bude uredno izvršavao ugovorene obaveze do kraja iznos garancije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uračunat kao avans za zadnju isporuku. Ukoliko Kupac ne bude poštovao ugovorene obaveze Prodavac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zadržati iznos garancije.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Ako ponuđena jedinična cijena po bilo kojem sortimentu i klasi je neodređena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se odbaciti.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Jedinična početna cijena je određena uz saglasnost Uprave društva.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U sklopu dokumentacije javnog nadmetanja nalazi se: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Prilog 1 (obrazac za dostavljanje ponuda),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Prilog 2 (izjava o prihvaćanju uvjeta licitacije),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Cjenovni obrazac ponude za javno nadmetanje </w:t>
      </w:r>
      <w:proofErr w:type="gramStart"/>
      <w:r w:rsidRPr="00FE7786">
        <w:rPr>
          <w:rFonts w:ascii="Times New Roman" w:eastAsia="Times New Roman" w:hAnsi="Times New Roman" w:cs="Times New Roman"/>
        </w:rPr>
        <w:t>sa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početnim cijenama.</w:t>
      </w:r>
    </w:p>
    <w:p w:rsidR="001B2AD6" w:rsidRPr="00FE7786" w:rsidRDefault="001B2AD6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Dostavljeno: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Komisija za licitaciju,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Poslovne jedinice 1-9.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1203B" w:rsidRDefault="0081203B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Pr="00FE7786">
        <w:rPr>
          <w:rFonts w:ascii="Times New Roman" w:hAnsi="Times New Roman" w:cs="Times New Roman"/>
          <w:b/>
          <w:sz w:val="24"/>
          <w:szCs w:val="24"/>
        </w:rPr>
        <w:t>3</w:t>
      </w:r>
      <w:r w:rsidR="00387FA7">
        <w:rPr>
          <w:rFonts w:ascii="Times New Roman" w:hAnsi="Times New Roman" w:cs="Times New Roman"/>
          <w:b/>
          <w:sz w:val="24"/>
          <w:szCs w:val="24"/>
        </w:rPr>
        <w:t>5</w:t>
      </w:r>
      <w:r w:rsidRPr="00FE7786">
        <w:rPr>
          <w:rFonts w:ascii="Times New Roman" w:hAnsi="Times New Roman" w:cs="Times New Roman"/>
          <w:b/>
          <w:sz w:val="24"/>
          <w:szCs w:val="24"/>
        </w:rPr>
        <w:t>/25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87F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/25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uvjetima licitacije broj:   - PL   3</w:t>
      </w:r>
      <w:r w:rsidR="00387FA7">
        <w:rPr>
          <w:rFonts w:ascii="Times New Roman" w:hAnsi="Times New Roman" w:cs="Times New Roman"/>
          <w:b/>
          <w:sz w:val="24"/>
          <w:szCs w:val="24"/>
        </w:rPr>
        <w:t>5</w:t>
      </w:r>
      <w:r w:rsidRPr="00FE7786">
        <w:rPr>
          <w:rFonts w:ascii="Times New Roman" w:hAnsi="Times New Roman" w:cs="Times New Roman"/>
          <w:b/>
          <w:sz w:val="24"/>
          <w:szCs w:val="24"/>
        </w:rPr>
        <w:t>/25.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87FA7" w:rsidRPr="00FE7786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FE7786">
        <w:rPr>
          <w:rFonts w:ascii="Times New Roman" w:hAnsi="Times New Roman"/>
          <w:sz w:val="24"/>
          <w:szCs w:val="24"/>
          <w:u w:val="single"/>
        </w:rPr>
        <w:t xml:space="preserve">  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 </w:t>
      </w:r>
      <w:r>
        <w:rPr>
          <w:rFonts w:ascii="Times New Roman" w:hAnsi="Times New Roman"/>
          <w:sz w:val="24"/>
          <w:szCs w:val="24"/>
          <w:u w:val="single"/>
        </w:rPr>
        <w:t>bukve</w:t>
      </w:r>
      <w:r w:rsidRPr="00FE7786">
        <w:rPr>
          <w:rFonts w:ascii="Times New Roman" w:hAnsi="Times New Roman"/>
          <w:sz w:val="24"/>
          <w:szCs w:val="24"/>
          <w:u w:val="single"/>
        </w:rPr>
        <w:t xml:space="pre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7A6FF0">
        <w:rPr>
          <w:rFonts w:ascii="Times New Roman" w:hAnsi="Times New Roman"/>
          <w:b/>
          <w:sz w:val="24"/>
          <w:szCs w:val="24"/>
          <w:u w:val="single"/>
        </w:rPr>
        <w:t xml:space="preserve">“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Zavidovići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>
        <w:rPr>
          <w:rFonts w:ascii="Times New Roman" w:hAnsi="Times New Roman"/>
          <w:b/>
          <w:sz w:val="24"/>
          <w:szCs w:val="24"/>
        </w:rPr>
        <w:t xml:space="preserve">” odjel ;  </w:t>
      </w:r>
      <w:r>
        <w:rPr>
          <w:rFonts w:ascii="Times New Roman" w:hAnsi="Times New Roman"/>
          <w:b/>
          <w:sz w:val="24"/>
          <w:szCs w:val="24"/>
          <w:u w:val="single"/>
        </w:rPr>
        <w:t>108</w:t>
      </w:r>
      <w:r w:rsidRPr="00FE7786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166"/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157"/>
        <w:gridCol w:w="846"/>
        <w:gridCol w:w="993"/>
        <w:gridCol w:w="1558"/>
        <w:gridCol w:w="1601"/>
        <w:gridCol w:w="1845"/>
      </w:tblGrid>
      <w:tr w:rsidR="00387FA7" w:rsidRPr="00FE7786" w:rsidTr="00387FA7">
        <w:trPr>
          <w:trHeight w:val="888"/>
        </w:trPr>
        <w:tc>
          <w:tcPr>
            <w:tcW w:w="140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23"/>
        </w:trPr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542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187,0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65"/>
        </w:trPr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167,0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78"/>
        </w:trPr>
        <w:tc>
          <w:tcPr>
            <w:tcW w:w="1401" w:type="dxa"/>
            <w:tcBorders>
              <w:top w:val="nil"/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33"/>
        </w:trPr>
        <w:tc>
          <w:tcPr>
            <w:tcW w:w="3404" w:type="dxa"/>
            <w:gridSpan w:val="3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</w:p>
    <w:p w:rsidR="00387FA7" w:rsidRPr="00387FA7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108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542AB5" w:rsidRDefault="00387FA7" w:rsidP="00387FA7">
      <w:pPr>
        <w:rPr>
          <w:b/>
          <w:u w:val="single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Pr="00387FA7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Crni bor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98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Crni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Pr="00387FA7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</w:rPr>
      </w:pP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188</w:t>
      </w:r>
    </w:p>
    <w:tbl>
      <w:tblPr>
        <w:tblpPr w:leftFromText="180" w:rightFromText="180" w:vertAnchor="text" w:horzAnchor="margin" w:tblpY="271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5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10"/>
        </w:trPr>
        <w:tc>
          <w:tcPr>
            <w:tcW w:w="3409" w:type="dxa"/>
            <w:gridSpan w:val="3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3F4FBC" w:rsidRDefault="00387FA7" w:rsidP="00387FA7">
            <w:pPr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Pr="00387FA7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>.bor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Maglaj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Jablanica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</w:t>
      </w:r>
      <w:r>
        <w:rPr>
          <w:rFonts w:ascii="Times New Roman" w:hAnsi="Times New Roman"/>
          <w:b/>
          <w:sz w:val="24"/>
          <w:szCs w:val="24"/>
        </w:rPr>
        <w:t>32,82</w:t>
      </w:r>
    </w:p>
    <w:tbl>
      <w:tblPr>
        <w:tblpPr w:leftFromText="180" w:rightFromText="180" w:vertAnchor="text" w:horzAnchor="margin" w:tblpY="39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171"/>
        <w:gridCol w:w="857"/>
        <w:gridCol w:w="1005"/>
        <w:gridCol w:w="1576"/>
        <w:gridCol w:w="1621"/>
        <w:gridCol w:w="1867"/>
      </w:tblGrid>
      <w:tr w:rsidR="00387FA7" w:rsidRPr="00FE7786" w:rsidTr="00F16B8C">
        <w:trPr>
          <w:trHeight w:val="925"/>
        </w:trPr>
        <w:tc>
          <w:tcPr>
            <w:tcW w:w="141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53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</w:t>
            </w:r>
            <w:r w:rsidRPr="00FE77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.bor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F16B8C">
        <w:trPr>
          <w:trHeight w:val="451"/>
        </w:trPr>
        <w:tc>
          <w:tcPr>
            <w:tcW w:w="3445" w:type="dxa"/>
            <w:gridSpan w:val="3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</w:p>
    <w:p w:rsidR="00387FA7" w:rsidRPr="00F16B8C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16B8C">
        <w:rPr>
          <w:rFonts w:ascii="Times New Roman" w:hAnsi="Times New Roman"/>
          <w:sz w:val="24"/>
          <w:szCs w:val="24"/>
          <w:u w:val="single"/>
        </w:rPr>
        <w:t>Celulozno drvo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Nemila-Pepelari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87,89</w:t>
      </w:r>
    </w:p>
    <w:tbl>
      <w:tblPr>
        <w:tblpPr w:leftFromText="180" w:rightFromText="180" w:vertAnchor="text" w:horzAnchor="margin" w:tblpY="204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68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16B8C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Nemila-Pepelari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87,89</w:t>
      </w:r>
    </w:p>
    <w:tbl>
      <w:tblPr>
        <w:tblpPr w:leftFromText="180" w:rightFromText="180" w:vertAnchor="text" w:horzAnchor="margin" w:tblpY="204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172"/>
        <w:gridCol w:w="858"/>
        <w:gridCol w:w="1006"/>
        <w:gridCol w:w="1578"/>
        <w:gridCol w:w="1623"/>
        <w:gridCol w:w="1870"/>
      </w:tblGrid>
      <w:tr w:rsidR="00387FA7" w:rsidRPr="00FE7786" w:rsidTr="00F16B8C">
        <w:trPr>
          <w:trHeight w:val="879"/>
        </w:trPr>
        <w:tc>
          <w:tcPr>
            <w:tcW w:w="141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72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2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7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320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2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2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7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5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6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2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7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F16B8C">
        <w:trPr>
          <w:trHeight w:val="410"/>
        </w:trPr>
        <w:tc>
          <w:tcPr>
            <w:tcW w:w="3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F16B8C" w:rsidRDefault="00387FA7" w:rsidP="00387FA7">
      <w:pPr>
        <w:rPr>
          <w:rFonts w:ascii="Times New Roman" w:hAnsi="Times New Roman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16B8C" w:rsidRDefault="00F16B8C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Olovo</w:t>
      </w:r>
      <w:proofErr w:type="gramEnd"/>
    </w:p>
    <w:tbl>
      <w:tblPr>
        <w:tblpPr w:leftFromText="180" w:rightFromText="180" w:vertAnchor="text" w:horzAnchor="margin" w:tblpY="204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b.bor,c.bor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</w:p>
    <w:p w:rsidR="00387FA7" w:rsidRPr="00F16B8C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 w:rsidR="00F16B8C"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Olovo</w:t>
      </w:r>
      <w:proofErr w:type="gramEnd"/>
    </w:p>
    <w:tbl>
      <w:tblPr>
        <w:tblpPr w:leftFromText="180" w:rightFromText="180" w:vertAnchor="text" w:horzAnchor="margin" w:tblpY="150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171"/>
        <w:gridCol w:w="857"/>
        <w:gridCol w:w="1005"/>
        <w:gridCol w:w="1576"/>
        <w:gridCol w:w="1621"/>
        <w:gridCol w:w="1867"/>
      </w:tblGrid>
      <w:tr w:rsidR="00387FA7" w:rsidRPr="00FE7786" w:rsidTr="00F16B8C">
        <w:trPr>
          <w:trHeight w:val="943"/>
        </w:trPr>
        <w:tc>
          <w:tcPr>
            <w:tcW w:w="141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34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b.bor,c.bor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F16B8C">
        <w:trPr>
          <w:trHeight w:val="440"/>
        </w:trPr>
        <w:tc>
          <w:tcPr>
            <w:tcW w:w="3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F16B8C" w:rsidRDefault="00387FA7" w:rsidP="00387FA7">
      <w:pPr>
        <w:rPr>
          <w:rFonts w:ascii="Times New Roman" w:hAnsi="Times New Roman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Zvijezda</w:t>
      </w:r>
    </w:p>
    <w:tbl>
      <w:tblPr>
        <w:tblpPr w:leftFromText="180" w:rightFromText="180" w:vertAnchor="text" w:horzAnchor="margin" w:tblpY="150"/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1169"/>
        <w:gridCol w:w="856"/>
        <w:gridCol w:w="1004"/>
        <w:gridCol w:w="1574"/>
        <w:gridCol w:w="1618"/>
        <w:gridCol w:w="1864"/>
      </w:tblGrid>
      <w:tr w:rsidR="00387FA7" w:rsidRPr="00FE7786" w:rsidTr="00F16B8C">
        <w:trPr>
          <w:trHeight w:val="935"/>
        </w:trPr>
        <w:tc>
          <w:tcPr>
            <w:tcW w:w="141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6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1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341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6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1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3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7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1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6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F16B8C">
        <w:trPr>
          <w:trHeight w:val="436"/>
        </w:trPr>
        <w:tc>
          <w:tcPr>
            <w:tcW w:w="3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16B8C" w:rsidRDefault="00F16B8C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="00F16B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Zvijezda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="00F16B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="00F16B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16B8C" w:rsidRPr="00F16B8C" w:rsidRDefault="00F16B8C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F16B8C" w:rsidRDefault="00F16B8C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Kakanj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GJ Gornja-Trstionica-Bukovica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Kakanj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GJ Gornja-Trstionica-Bukovica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542AB5" w:rsidRDefault="00387FA7" w:rsidP="00387FA7">
      <w:pPr>
        <w:rPr>
          <w:b/>
          <w:u w:val="single"/>
        </w:rPr>
      </w:pPr>
    </w:p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1E6833" w:rsidRDefault="00387FA7" w:rsidP="00387FA7">
      <w:pPr>
        <w:rPr>
          <w:rFonts w:ascii="Times New Roman" w:hAnsi="Times New Roman"/>
        </w:rPr>
      </w:pPr>
    </w:p>
    <w:p w:rsidR="00387FA7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387FA7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387FA7" w:rsidRPr="00FE7786" w:rsidRDefault="00387FA7" w:rsidP="00542AB5">
      <w:pPr>
        <w:rPr>
          <w:rFonts w:ascii="Times New Roman" w:hAnsi="Times New Roman" w:cs="Times New Roman"/>
          <w:b/>
          <w:u w:val="single"/>
        </w:rPr>
      </w:pPr>
    </w:p>
    <w:sectPr w:rsidR="00387FA7" w:rsidRPr="00FE7786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18" w:rsidRDefault="00F45118">
      <w:pPr>
        <w:spacing w:after="0" w:line="240" w:lineRule="auto"/>
      </w:pPr>
      <w:r>
        <w:separator/>
      </w:r>
    </w:p>
  </w:endnote>
  <w:endnote w:type="continuationSeparator" w:id="0">
    <w:p w:rsidR="00F45118" w:rsidRDefault="00F4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A7" w:rsidRDefault="00387FA7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18" w:rsidRDefault="00F45118">
      <w:pPr>
        <w:spacing w:after="0" w:line="240" w:lineRule="auto"/>
      </w:pPr>
      <w:r>
        <w:separator/>
      </w:r>
    </w:p>
  </w:footnote>
  <w:footnote w:type="continuationSeparator" w:id="0">
    <w:p w:rsidR="00F45118" w:rsidRDefault="00F4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A7" w:rsidRDefault="00387FA7">
    <w:pPr>
      <w:pStyle w:val="Header"/>
    </w:pPr>
  </w:p>
  <w:p w:rsidR="00387FA7" w:rsidRDefault="00387FA7">
    <w:pPr>
      <w:pStyle w:val="Header"/>
    </w:pPr>
  </w:p>
  <w:p w:rsidR="00387FA7" w:rsidRDefault="00387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7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2418"/>
    <w:rsid w:val="00002D3C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7288"/>
    <w:rsid w:val="000A1023"/>
    <w:rsid w:val="000A4625"/>
    <w:rsid w:val="000C7CCA"/>
    <w:rsid w:val="000D1B5E"/>
    <w:rsid w:val="000E4B76"/>
    <w:rsid w:val="000F0C89"/>
    <w:rsid w:val="000F4162"/>
    <w:rsid w:val="001109F4"/>
    <w:rsid w:val="00114811"/>
    <w:rsid w:val="001602F1"/>
    <w:rsid w:val="00177792"/>
    <w:rsid w:val="00182EFF"/>
    <w:rsid w:val="001866FF"/>
    <w:rsid w:val="001A44D0"/>
    <w:rsid w:val="001A4EBA"/>
    <w:rsid w:val="001B09B0"/>
    <w:rsid w:val="001B2AD6"/>
    <w:rsid w:val="001B39F7"/>
    <w:rsid w:val="001B4B88"/>
    <w:rsid w:val="001D2324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368A"/>
    <w:rsid w:val="002A2687"/>
    <w:rsid w:val="002B7503"/>
    <w:rsid w:val="002C2599"/>
    <w:rsid w:val="002D0CFE"/>
    <w:rsid w:val="002D2D2E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759A"/>
    <w:rsid w:val="003B4047"/>
    <w:rsid w:val="003B6BEA"/>
    <w:rsid w:val="003B7B08"/>
    <w:rsid w:val="003B7B23"/>
    <w:rsid w:val="003C1D95"/>
    <w:rsid w:val="003E53E7"/>
    <w:rsid w:val="003F0E7A"/>
    <w:rsid w:val="00400BA7"/>
    <w:rsid w:val="0040358F"/>
    <w:rsid w:val="00425FE1"/>
    <w:rsid w:val="004609E0"/>
    <w:rsid w:val="004665D6"/>
    <w:rsid w:val="00467388"/>
    <w:rsid w:val="00467C2E"/>
    <w:rsid w:val="00476010"/>
    <w:rsid w:val="00491C45"/>
    <w:rsid w:val="00496BCB"/>
    <w:rsid w:val="004A714C"/>
    <w:rsid w:val="004B1C9A"/>
    <w:rsid w:val="004B3CA0"/>
    <w:rsid w:val="004F6903"/>
    <w:rsid w:val="00506183"/>
    <w:rsid w:val="00524559"/>
    <w:rsid w:val="00526F20"/>
    <w:rsid w:val="00527766"/>
    <w:rsid w:val="005334FD"/>
    <w:rsid w:val="00540E1D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71A70"/>
    <w:rsid w:val="00674F40"/>
    <w:rsid w:val="0068624A"/>
    <w:rsid w:val="00694ABE"/>
    <w:rsid w:val="006979A6"/>
    <w:rsid w:val="006A54E6"/>
    <w:rsid w:val="006D0D1F"/>
    <w:rsid w:val="006F2AE9"/>
    <w:rsid w:val="006F4ED6"/>
    <w:rsid w:val="00707194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379F9"/>
    <w:rsid w:val="0085644C"/>
    <w:rsid w:val="00873241"/>
    <w:rsid w:val="0088570F"/>
    <w:rsid w:val="00887D0C"/>
    <w:rsid w:val="00894F47"/>
    <w:rsid w:val="008A10CD"/>
    <w:rsid w:val="008A54DC"/>
    <w:rsid w:val="008B0ED0"/>
    <w:rsid w:val="008B5755"/>
    <w:rsid w:val="008B58DD"/>
    <w:rsid w:val="008B74E5"/>
    <w:rsid w:val="00913598"/>
    <w:rsid w:val="00933E06"/>
    <w:rsid w:val="00934804"/>
    <w:rsid w:val="009400F2"/>
    <w:rsid w:val="009440D5"/>
    <w:rsid w:val="00965C20"/>
    <w:rsid w:val="009704F5"/>
    <w:rsid w:val="0097141B"/>
    <w:rsid w:val="00975ED9"/>
    <w:rsid w:val="009A46D8"/>
    <w:rsid w:val="009B33EA"/>
    <w:rsid w:val="009B53F5"/>
    <w:rsid w:val="009B730C"/>
    <w:rsid w:val="009D02AB"/>
    <w:rsid w:val="009E1A9E"/>
    <w:rsid w:val="009E29E2"/>
    <w:rsid w:val="009E4D31"/>
    <w:rsid w:val="009F698A"/>
    <w:rsid w:val="00A10E85"/>
    <w:rsid w:val="00A14B33"/>
    <w:rsid w:val="00A1659B"/>
    <w:rsid w:val="00A26201"/>
    <w:rsid w:val="00A410EE"/>
    <w:rsid w:val="00A42274"/>
    <w:rsid w:val="00A423E7"/>
    <w:rsid w:val="00A45D86"/>
    <w:rsid w:val="00A562F1"/>
    <w:rsid w:val="00A70036"/>
    <w:rsid w:val="00A83461"/>
    <w:rsid w:val="00A842D8"/>
    <w:rsid w:val="00AB434F"/>
    <w:rsid w:val="00AD1057"/>
    <w:rsid w:val="00AE2C2D"/>
    <w:rsid w:val="00AE7CB4"/>
    <w:rsid w:val="00AE7FFC"/>
    <w:rsid w:val="00AF727B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71B6B"/>
    <w:rsid w:val="00B75C05"/>
    <w:rsid w:val="00BA06B9"/>
    <w:rsid w:val="00BB7E58"/>
    <w:rsid w:val="00BC1CF9"/>
    <w:rsid w:val="00BD6532"/>
    <w:rsid w:val="00BE41BD"/>
    <w:rsid w:val="00BE4360"/>
    <w:rsid w:val="00C178CA"/>
    <w:rsid w:val="00C20631"/>
    <w:rsid w:val="00C30DB4"/>
    <w:rsid w:val="00C34050"/>
    <w:rsid w:val="00C35C81"/>
    <w:rsid w:val="00C376A3"/>
    <w:rsid w:val="00C41759"/>
    <w:rsid w:val="00C42140"/>
    <w:rsid w:val="00C51512"/>
    <w:rsid w:val="00C6021C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F4DCD"/>
    <w:rsid w:val="00CF534A"/>
    <w:rsid w:val="00D035BA"/>
    <w:rsid w:val="00D2242B"/>
    <w:rsid w:val="00D31790"/>
    <w:rsid w:val="00D678B8"/>
    <w:rsid w:val="00D752AF"/>
    <w:rsid w:val="00D847EA"/>
    <w:rsid w:val="00D87DF3"/>
    <w:rsid w:val="00DA56A7"/>
    <w:rsid w:val="00DB04B0"/>
    <w:rsid w:val="00DB71A5"/>
    <w:rsid w:val="00DC5001"/>
    <w:rsid w:val="00DD1976"/>
    <w:rsid w:val="00DD2D19"/>
    <w:rsid w:val="00DD62A1"/>
    <w:rsid w:val="00DE3E53"/>
    <w:rsid w:val="00DF07D6"/>
    <w:rsid w:val="00DF2A15"/>
    <w:rsid w:val="00E06684"/>
    <w:rsid w:val="00E06A65"/>
    <w:rsid w:val="00E07A71"/>
    <w:rsid w:val="00E17BAC"/>
    <w:rsid w:val="00E47065"/>
    <w:rsid w:val="00E51414"/>
    <w:rsid w:val="00E55195"/>
    <w:rsid w:val="00E563B0"/>
    <w:rsid w:val="00E56CB0"/>
    <w:rsid w:val="00E60FEC"/>
    <w:rsid w:val="00E62C4B"/>
    <w:rsid w:val="00E81D1F"/>
    <w:rsid w:val="00EB2B9C"/>
    <w:rsid w:val="00EC7158"/>
    <w:rsid w:val="00ED4E76"/>
    <w:rsid w:val="00ED56D9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6F9A"/>
    <w:rsid w:val="00F57570"/>
    <w:rsid w:val="00F85DD1"/>
    <w:rsid w:val="00FA38E6"/>
    <w:rsid w:val="00FA4D4A"/>
    <w:rsid w:val="00FB0D79"/>
    <w:rsid w:val="00FC0C73"/>
    <w:rsid w:val="00FC5445"/>
    <w:rsid w:val="00FE1F31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F80A-23F9-4320-9A04-BD5F1FED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22</cp:revision>
  <cp:lastPrinted>2025-10-28T06:45:00Z</cp:lastPrinted>
  <dcterms:created xsi:type="dcterms:W3CDTF">2025-10-28T06:39:00Z</dcterms:created>
  <dcterms:modified xsi:type="dcterms:W3CDTF">2025-12-09T07:08:00Z</dcterms:modified>
</cp:coreProperties>
</file>